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8805A" w14:textId="3907A2EA" w:rsidR="00AA2250" w:rsidRPr="00AA2250" w:rsidRDefault="00AA2250" w:rsidP="00AA2250">
      <w:pPr>
        <w:jc w:val="center"/>
        <w:rPr>
          <w:rFonts w:ascii="Poppins" w:hAnsi="Poppins" w:cs="Poppins"/>
        </w:rPr>
      </w:pPr>
      <w:r w:rsidRPr="00AA2250">
        <w:rPr>
          <w:rFonts w:ascii="Poppins" w:hAnsi="Poppins" w:cs="Poppins"/>
          <w:sz w:val="20"/>
          <w:szCs w:val="20"/>
        </w:rPr>
        <w:t>Product Data Sheet</w:t>
      </w:r>
      <w:r>
        <w:rPr>
          <w:rFonts w:ascii="Poppins" w:hAnsi="Poppins" w:cs="Poppins"/>
        </w:rPr>
        <w:br/>
      </w:r>
      <w:r w:rsidR="00F513EA">
        <w:rPr>
          <w:rFonts w:ascii="Poppins" w:hAnsi="Poppins" w:cs="Poppins"/>
          <w:b/>
          <w:bCs/>
        </w:rPr>
        <w:t>His</w:t>
      </w:r>
      <w:r w:rsidR="008D0242">
        <w:rPr>
          <w:rFonts w:ascii="Poppins" w:hAnsi="Poppins" w:cs="Poppins"/>
          <w:b/>
          <w:bCs/>
        </w:rPr>
        <w:t>-Tag Monoclonal Antibody</w:t>
      </w:r>
      <w:r>
        <w:rPr>
          <w:rFonts w:ascii="Poppins" w:hAnsi="Poppins" w:cs="Poppins"/>
        </w:rPr>
        <w:br/>
      </w:r>
      <w:r w:rsidRPr="00AA2250">
        <w:rPr>
          <w:rFonts w:ascii="Poppins" w:hAnsi="Poppins" w:cs="Poppins"/>
          <w:sz w:val="20"/>
          <w:szCs w:val="20"/>
        </w:rPr>
        <w:t xml:space="preserve">Catalog Number: </w:t>
      </w:r>
      <w:r w:rsidR="008D0242" w:rsidRPr="008D0242">
        <w:rPr>
          <w:rFonts w:ascii="Poppins" w:hAnsi="Poppins" w:cs="Poppins"/>
          <w:sz w:val="20"/>
          <w:szCs w:val="20"/>
        </w:rPr>
        <w:t>ORF.</w:t>
      </w:r>
      <w:r w:rsidR="00F513EA">
        <w:rPr>
          <w:rFonts w:ascii="Poppins" w:hAnsi="Poppins" w:cs="Poppins"/>
          <w:sz w:val="20"/>
          <w:szCs w:val="20"/>
        </w:rPr>
        <w:t>HIS</w:t>
      </w:r>
      <w:r w:rsidR="008D0242" w:rsidRPr="008D0242">
        <w:rPr>
          <w:rFonts w:ascii="Poppins" w:hAnsi="Poppins" w:cs="Poppins"/>
          <w:sz w:val="20"/>
          <w:szCs w:val="20"/>
        </w:rPr>
        <w:t>MAB-50</w:t>
      </w:r>
    </w:p>
    <w:tbl>
      <w:tblPr>
        <w:tblStyle w:val="TableGrid"/>
        <w:tblW w:w="0" w:type="auto"/>
        <w:tblCellMar>
          <w:top w:w="29" w:type="dxa"/>
          <w:bottom w:w="29" w:type="dxa"/>
        </w:tblCellMar>
        <w:tblLook w:val="04A0" w:firstRow="1" w:lastRow="0" w:firstColumn="1" w:lastColumn="0" w:noHBand="0" w:noVBand="1"/>
      </w:tblPr>
      <w:tblGrid>
        <w:gridCol w:w="2605"/>
        <w:gridCol w:w="8185"/>
      </w:tblGrid>
      <w:tr w:rsidR="00AA2250" w14:paraId="49A76701" w14:textId="77777777" w:rsidTr="00DE729B">
        <w:tc>
          <w:tcPr>
            <w:tcW w:w="10790" w:type="dxa"/>
            <w:gridSpan w:val="2"/>
            <w:shd w:val="clear" w:color="auto" w:fill="1C184D"/>
          </w:tcPr>
          <w:p w14:paraId="56244CE9" w14:textId="592C7250" w:rsidR="00AA2250" w:rsidRPr="005F10EC" w:rsidRDefault="00AA2250" w:rsidP="00AA2250">
            <w:pPr>
              <w:jc w:val="center"/>
              <w:rPr>
                <w:rFonts w:ascii="Poppins" w:hAnsi="Poppins" w:cs="Poppins"/>
                <w:b/>
                <w:bCs/>
                <w:color w:val="F78D1E"/>
                <w:sz w:val="20"/>
                <w:szCs w:val="20"/>
              </w:rPr>
            </w:pPr>
            <w:r w:rsidRPr="005F10EC">
              <w:rPr>
                <w:rFonts w:ascii="Poppins" w:hAnsi="Poppins" w:cs="Poppins"/>
                <w:b/>
                <w:bCs/>
                <w:color w:val="F78D1E"/>
                <w:sz w:val="20"/>
                <w:szCs w:val="20"/>
              </w:rPr>
              <w:t>Product Details</w:t>
            </w:r>
          </w:p>
        </w:tc>
      </w:tr>
      <w:tr w:rsidR="00AA2250" w14:paraId="7EF63FA9" w14:textId="77777777" w:rsidTr="00A16118">
        <w:tc>
          <w:tcPr>
            <w:tcW w:w="2605" w:type="dxa"/>
          </w:tcPr>
          <w:p w14:paraId="36275B78" w14:textId="7B8DB533" w:rsidR="00AA2250" w:rsidRPr="00AA2250" w:rsidRDefault="00AA2250" w:rsidP="00AA2250">
            <w:pPr>
              <w:rPr>
                <w:rFonts w:ascii="Poppins" w:hAnsi="Poppins" w:cs="Poppins"/>
                <w:b/>
                <w:bCs/>
                <w:sz w:val="18"/>
                <w:szCs w:val="18"/>
              </w:rPr>
            </w:pPr>
            <w:r w:rsidRPr="00AA2250">
              <w:rPr>
                <w:rFonts w:ascii="Poppins" w:hAnsi="Poppins" w:cs="Poppins"/>
                <w:b/>
                <w:bCs/>
                <w:sz w:val="18"/>
                <w:szCs w:val="18"/>
              </w:rPr>
              <w:t>Product Name</w:t>
            </w:r>
          </w:p>
        </w:tc>
        <w:tc>
          <w:tcPr>
            <w:tcW w:w="8185" w:type="dxa"/>
          </w:tcPr>
          <w:p w14:paraId="1EECD6B9" w14:textId="0BE1F80C" w:rsidR="00AA2250" w:rsidRPr="00A16118" w:rsidRDefault="00F513EA" w:rsidP="00AA2250">
            <w:pPr>
              <w:rPr>
                <w:rFonts w:ascii="Poppins" w:hAnsi="Poppins" w:cs="Poppins"/>
                <w:sz w:val="16"/>
                <w:szCs w:val="16"/>
              </w:rPr>
            </w:pPr>
            <w:r>
              <w:rPr>
                <w:rFonts w:ascii="Poppins" w:hAnsi="Poppins" w:cs="Poppins"/>
                <w:sz w:val="16"/>
                <w:szCs w:val="16"/>
              </w:rPr>
              <w:t>His</w:t>
            </w:r>
            <w:r w:rsidR="008D0242" w:rsidRPr="008D0242">
              <w:rPr>
                <w:rFonts w:ascii="Poppins" w:hAnsi="Poppins" w:cs="Poppins"/>
                <w:sz w:val="16"/>
                <w:szCs w:val="16"/>
              </w:rPr>
              <w:t>-Tag Monoclonal Antibody</w:t>
            </w:r>
          </w:p>
        </w:tc>
      </w:tr>
      <w:tr w:rsidR="00AA2250" w14:paraId="200F4189" w14:textId="77777777" w:rsidTr="00A16118">
        <w:tc>
          <w:tcPr>
            <w:tcW w:w="2605" w:type="dxa"/>
          </w:tcPr>
          <w:p w14:paraId="47F52909" w14:textId="273379DF" w:rsidR="00AA2250" w:rsidRPr="00AA2250" w:rsidRDefault="00AA2250" w:rsidP="00AA2250">
            <w:pPr>
              <w:rPr>
                <w:rFonts w:ascii="Poppins" w:hAnsi="Poppins" w:cs="Poppins"/>
                <w:b/>
                <w:bCs/>
                <w:sz w:val="18"/>
                <w:szCs w:val="18"/>
              </w:rPr>
            </w:pPr>
            <w:r w:rsidRPr="00AA2250">
              <w:rPr>
                <w:rFonts w:ascii="Poppins" w:hAnsi="Poppins" w:cs="Poppins"/>
                <w:b/>
                <w:bCs/>
                <w:sz w:val="18"/>
                <w:szCs w:val="18"/>
              </w:rPr>
              <w:t>Catalog Number</w:t>
            </w:r>
          </w:p>
        </w:tc>
        <w:tc>
          <w:tcPr>
            <w:tcW w:w="8185" w:type="dxa"/>
          </w:tcPr>
          <w:p w14:paraId="233414D0" w14:textId="13E6E671" w:rsidR="00AA2250" w:rsidRPr="00A16118" w:rsidRDefault="008D0242" w:rsidP="00AA2250">
            <w:pPr>
              <w:rPr>
                <w:rFonts w:ascii="Poppins" w:hAnsi="Poppins" w:cs="Poppins"/>
                <w:sz w:val="16"/>
                <w:szCs w:val="16"/>
              </w:rPr>
            </w:pPr>
            <w:r w:rsidRPr="008D0242">
              <w:rPr>
                <w:rFonts w:ascii="Poppins" w:hAnsi="Poppins" w:cs="Poppins"/>
                <w:sz w:val="16"/>
                <w:szCs w:val="16"/>
              </w:rPr>
              <w:t>ORF.</w:t>
            </w:r>
            <w:r w:rsidR="00F513EA">
              <w:rPr>
                <w:rFonts w:ascii="Poppins" w:hAnsi="Poppins" w:cs="Poppins"/>
                <w:sz w:val="16"/>
                <w:szCs w:val="16"/>
              </w:rPr>
              <w:t>HIS</w:t>
            </w:r>
            <w:r w:rsidRPr="008D0242">
              <w:rPr>
                <w:rFonts w:ascii="Poppins" w:hAnsi="Poppins" w:cs="Poppins"/>
                <w:sz w:val="16"/>
                <w:szCs w:val="16"/>
              </w:rPr>
              <w:t>MAB-50</w:t>
            </w:r>
          </w:p>
        </w:tc>
      </w:tr>
      <w:tr w:rsidR="00AA2250" w14:paraId="616A3D52" w14:textId="77777777" w:rsidTr="00A16118">
        <w:tc>
          <w:tcPr>
            <w:tcW w:w="2605" w:type="dxa"/>
          </w:tcPr>
          <w:p w14:paraId="0451F3AC" w14:textId="2343BC41" w:rsidR="00AA2250" w:rsidRPr="00AA2250" w:rsidRDefault="00AA2250" w:rsidP="00AA2250">
            <w:pPr>
              <w:rPr>
                <w:rFonts w:ascii="Poppins" w:hAnsi="Poppins" w:cs="Poppins"/>
                <w:b/>
                <w:bCs/>
                <w:sz w:val="18"/>
                <w:szCs w:val="18"/>
              </w:rPr>
            </w:pPr>
            <w:r w:rsidRPr="00AA2250">
              <w:rPr>
                <w:rFonts w:ascii="Poppins" w:hAnsi="Poppins" w:cs="Poppins"/>
                <w:b/>
                <w:bCs/>
                <w:sz w:val="18"/>
                <w:szCs w:val="18"/>
              </w:rPr>
              <w:t>Size</w:t>
            </w:r>
          </w:p>
        </w:tc>
        <w:tc>
          <w:tcPr>
            <w:tcW w:w="8185" w:type="dxa"/>
          </w:tcPr>
          <w:p w14:paraId="56FDCB39" w14:textId="39DA9179" w:rsidR="00AA2250" w:rsidRPr="00A16118" w:rsidRDefault="008D0242" w:rsidP="00AA2250">
            <w:pPr>
              <w:rPr>
                <w:rFonts w:ascii="Poppins" w:hAnsi="Poppins" w:cs="Poppins"/>
                <w:sz w:val="16"/>
                <w:szCs w:val="16"/>
              </w:rPr>
            </w:pPr>
            <w:r w:rsidRPr="008D0242">
              <w:rPr>
                <w:rFonts w:ascii="Poppins" w:hAnsi="Poppins" w:cs="Poppins"/>
                <w:sz w:val="16"/>
                <w:szCs w:val="16"/>
              </w:rPr>
              <w:t xml:space="preserve">50 </w:t>
            </w:r>
            <w:proofErr w:type="spellStart"/>
            <w:r w:rsidRPr="008D0242">
              <w:rPr>
                <w:rFonts w:ascii="Cambria" w:hAnsi="Cambria" w:cs="Cambria"/>
                <w:sz w:val="16"/>
                <w:szCs w:val="16"/>
              </w:rPr>
              <w:t>μ</w:t>
            </w:r>
            <w:r w:rsidRPr="008D0242">
              <w:rPr>
                <w:rFonts w:ascii="Poppins" w:hAnsi="Poppins" w:cs="Poppins"/>
                <w:sz w:val="16"/>
                <w:szCs w:val="16"/>
              </w:rPr>
              <w:t>L</w:t>
            </w:r>
            <w:proofErr w:type="spellEnd"/>
          </w:p>
        </w:tc>
      </w:tr>
      <w:tr w:rsidR="00AA2250" w14:paraId="73F51315" w14:textId="77777777" w:rsidTr="00A16118">
        <w:tc>
          <w:tcPr>
            <w:tcW w:w="2605" w:type="dxa"/>
          </w:tcPr>
          <w:p w14:paraId="43BF570B" w14:textId="297C0D31" w:rsidR="00AA2250" w:rsidRPr="00AA2250" w:rsidRDefault="008D0242" w:rsidP="00AA2250">
            <w:pPr>
              <w:rPr>
                <w:rFonts w:ascii="Poppins" w:hAnsi="Poppins" w:cs="Poppins"/>
                <w:b/>
                <w:bCs/>
                <w:sz w:val="18"/>
                <w:szCs w:val="18"/>
              </w:rPr>
            </w:pPr>
            <w:r>
              <w:rPr>
                <w:rFonts w:ascii="Poppins" w:hAnsi="Poppins" w:cs="Poppins"/>
                <w:b/>
                <w:bCs/>
                <w:sz w:val="18"/>
                <w:szCs w:val="18"/>
              </w:rPr>
              <w:t>Concentration</w:t>
            </w:r>
          </w:p>
        </w:tc>
        <w:tc>
          <w:tcPr>
            <w:tcW w:w="8185" w:type="dxa"/>
          </w:tcPr>
          <w:p w14:paraId="1E7B1C30" w14:textId="76293DC4" w:rsidR="00AA2250" w:rsidRPr="00A16118" w:rsidRDefault="008D0242" w:rsidP="00AA2250">
            <w:pPr>
              <w:rPr>
                <w:rFonts w:ascii="Poppins" w:hAnsi="Poppins" w:cs="Poppins"/>
                <w:sz w:val="16"/>
                <w:szCs w:val="16"/>
              </w:rPr>
            </w:pPr>
            <w:r>
              <w:rPr>
                <w:rFonts w:ascii="Poppins" w:hAnsi="Poppins" w:cs="Poppins"/>
                <w:sz w:val="16"/>
                <w:szCs w:val="16"/>
              </w:rPr>
              <w:t>1 mg/mL</w:t>
            </w:r>
          </w:p>
        </w:tc>
      </w:tr>
      <w:tr w:rsidR="00AA2250" w14:paraId="57B355EC" w14:textId="77777777" w:rsidTr="00A16118">
        <w:tc>
          <w:tcPr>
            <w:tcW w:w="2605" w:type="dxa"/>
          </w:tcPr>
          <w:p w14:paraId="1BEA0EEF" w14:textId="2126622D" w:rsidR="00AA2250" w:rsidRPr="00AA2250" w:rsidRDefault="008D0242" w:rsidP="00AA2250">
            <w:pPr>
              <w:rPr>
                <w:rFonts w:ascii="Poppins" w:hAnsi="Poppins" w:cs="Poppins"/>
                <w:b/>
                <w:bCs/>
                <w:sz w:val="18"/>
                <w:szCs w:val="18"/>
              </w:rPr>
            </w:pPr>
            <w:r>
              <w:rPr>
                <w:rFonts w:ascii="Poppins" w:hAnsi="Poppins" w:cs="Poppins"/>
                <w:b/>
                <w:bCs/>
                <w:sz w:val="18"/>
                <w:szCs w:val="18"/>
              </w:rPr>
              <w:t>Clonality</w:t>
            </w:r>
          </w:p>
        </w:tc>
        <w:tc>
          <w:tcPr>
            <w:tcW w:w="8185" w:type="dxa"/>
          </w:tcPr>
          <w:p w14:paraId="7D4B9580" w14:textId="0E220FF5" w:rsidR="00AA2250" w:rsidRPr="00A16118" w:rsidRDefault="008D0242" w:rsidP="00AA2250">
            <w:pPr>
              <w:rPr>
                <w:rFonts w:ascii="Poppins" w:hAnsi="Poppins" w:cs="Poppins"/>
                <w:sz w:val="16"/>
                <w:szCs w:val="16"/>
              </w:rPr>
            </w:pPr>
            <w:r>
              <w:rPr>
                <w:rFonts w:ascii="Poppins" w:hAnsi="Poppins" w:cs="Poppins"/>
                <w:sz w:val="16"/>
                <w:szCs w:val="16"/>
              </w:rPr>
              <w:t>Monoclonal</w:t>
            </w:r>
          </w:p>
        </w:tc>
      </w:tr>
      <w:tr w:rsidR="00AA2250" w14:paraId="32993EBA" w14:textId="77777777" w:rsidTr="00A16118">
        <w:tc>
          <w:tcPr>
            <w:tcW w:w="2605" w:type="dxa"/>
          </w:tcPr>
          <w:p w14:paraId="15F4137B" w14:textId="68F5B39A" w:rsidR="00AA2250" w:rsidRPr="00AA2250" w:rsidRDefault="008D0242" w:rsidP="00AA2250">
            <w:pPr>
              <w:rPr>
                <w:rFonts w:ascii="Poppins" w:hAnsi="Poppins" w:cs="Poppins"/>
                <w:b/>
                <w:bCs/>
                <w:sz w:val="18"/>
                <w:szCs w:val="18"/>
              </w:rPr>
            </w:pPr>
            <w:r>
              <w:rPr>
                <w:rFonts w:ascii="Poppins" w:hAnsi="Poppins" w:cs="Poppins"/>
                <w:b/>
                <w:bCs/>
                <w:sz w:val="18"/>
                <w:szCs w:val="18"/>
              </w:rPr>
              <w:t>Source</w:t>
            </w:r>
          </w:p>
        </w:tc>
        <w:tc>
          <w:tcPr>
            <w:tcW w:w="8185" w:type="dxa"/>
          </w:tcPr>
          <w:p w14:paraId="4F9C19DE" w14:textId="6A2F2115" w:rsidR="00AA2250" w:rsidRPr="00A16118" w:rsidRDefault="008D0242" w:rsidP="00AA2250">
            <w:pPr>
              <w:rPr>
                <w:rFonts w:ascii="Poppins" w:hAnsi="Poppins" w:cs="Poppins"/>
                <w:sz w:val="16"/>
                <w:szCs w:val="16"/>
              </w:rPr>
            </w:pPr>
            <w:r>
              <w:rPr>
                <w:rFonts w:ascii="Poppins" w:hAnsi="Poppins" w:cs="Poppins"/>
                <w:sz w:val="16"/>
                <w:szCs w:val="16"/>
              </w:rPr>
              <w:t>Mouse</w:t>
            </w:r>
          </w:p>
        </w:tc>
      </w:tr>
      <w:tr w:rsidR="00AA2250" w14:paraId="3E22E375" w14:textId="77777777" w:rsidTr="00A16118">
        <w:tc>
          <w:tcPr>
            <w:tcW w:w="2605" w:type="dxa"/>
          </w:tcPr>
          <w:p w14:paraId="3C0840AF" w14:textId="2181AE23" w:rsidR="00AA2250" w:rsidRPr="00AA2250" w:rsidRDefault="008D0242" w:rsidP="00AA2250">
            <w:pPr>
              <w:rPr>
                <w:rFonts w:ascii="Poppins" w:hAnsi="Poppins" w:cs="Poppins"/>
                <w:b/>
                <w:bCs/>
                <w:sz w:val="18"/>
                <w:szCs w:val="18"/>
              </w:rPr>
            </w:pPr>
            <w:r>
              <w:rPr>
                <w:rFonts w:ascii="Poppins" w:hAnsi="Poppins" w:cs="Poppins"/>
                <w:b/>
                <w:bCs/>
                <w:sz w:val="18"/>
                <w:szCs w:val="18"/>
              </w:rPr>
              <w:t>Isotype</w:t>
            </w:r>
          </w:p>
        </w:tc>
        <w:tc>
          <w:tcPr>
            <w:tcW w:w="8185" w:type="dxa"/>
          </w:tcPr>
          <w:p w14:paraId="23A64E9F" w14:textId="53235758" w:rsidR="00AA2250" w:rsidRPr="00A16118" w:rsidRDefault="008D0242" w:rsidP="00AA2250">
            <w:pPr>
              <w:rPr>
                <w:rFonts w:ascii="Poppins" w:hAnsi="Poppins" w:cs="Poppins"/>
                <w:sz w:val="16"/>
                <w:szCs w:val="16"/>
              </w:rPr>
            </w:pPr>
            <w:r>
              <w:rPr>
                <w:rFonts w:ascii="Poppins" w:hAnsi="Poppins" w:cs="Poppins"/>
                <w:sz w:val="16"/>
                <w:szCs w:val="16"/>
              </w:rPr>
              <w:t>IgG</w:t>
            </w:r>
          </w:p>
        </w:tc>
      </w:tr>
      <w:tr w:rsidR="00AA2250" w14:paraId="10B836A0" w14:textId="77777777" w:rsidTr="00A16118">
        <w:tc>
          <w:tcPr>
            <w:tcW w:w="2605" w:type="dxa"/>
          </w:tcPr>
          <w:p w14:paraId="5B7CD419" w14:textId="071D3F4F" w:rsidR="00AA2250" w:rsidRPr="00AA2250" w:rsidRDefault="008D0242" w:rsidP="00AA2250">
            <w:pPr>
              <w:rPr>
                <w:rFonts w:ascii="Poppins" w:hAnsi="Poppins" w:cs="Poppins"/>
                <w:b/>
                <w:bCs/>
                <w:sz w:val="18"/>
                <w:szCs w:val="18"/>
              </w:rPr>
            </w:pPr>
            <w:r>
              <w:rPr>
                <w:rFonts w:ascii="Poppins" w:hAnsi="Poppins" w:cs="Poppins"/>
                <w:b/>
                <w:bCs/>
                <w:sz w:val="18"/>
                <w:szCs w:val="18"/>
              </w:rPr>
              <w:t>Purification</w:t>
            </w:r>
          </w:p>
        </w:tc>
        <w:tc>
          <w:tcPr>
            <w:tcW w:w="8185" w:type="dxa"/>
          </w:tcPr>
          <w:p w14:paraId="5EE19FB1" w14:textId="6E1F2480" w:rsidR="00AA2250" w:rsidRPr="00A16118" w:rsidRDefault="008D0242" w:rsidP="00AA2250">
            <w:pPr>
              <w:rPr>
                <w:rFonts w:ascii="Poppins" w:hAnsi="Poppins" w:cs="Poppins"/>
                <w:sz w:val="16"/>
                <w:szCs w:val="16"/>
              </w:rPr>
            </w:pPr>
            <w:r>
              <w:rPr>
                <w:rFonts w:ascii="Poppins" w:hAnsi="Poppins" w:cs="Poppins"/>
                <w:sz w:val="16"/>
                <w:szCs w:val="16"/>
              </w:rPr>
              <w:t xml:space="preserve">The antibody was purified by immunogen affinity chromatography. </w:t>
            </w:r>
          </w:p>
        </w:tc>
      </w:tr>
    </w:tbl>
    <w:p w14:paraId="20A7B789" w14:textId="5016E75C" w:rsidR="00AA2250" w:rsidRDefault="00833FE5" w:rsidP="00833FE5">
      <w:pPr>
        <w:tabs>
          <w:tab w:val="left" w:pos="2358"/>
        </w:tabs>
        <w:rPr>
          <w:rFonts w:ascii="Poppins" w:hAnsi="Poppins" w:cs="Poppins"/>
        </w:rPr>
      </w:pPr>
      <w:r>
        <w:rPr>
          <w:rFonts w:ascii="Poppins" w:hAnsi="Poppins" w:cs="Poppins"/>
        </w:rPr>
        <w:tab/>
      </w:r>
    </w:p>
    <w:tbl>
      <w:tblPr>
        <w:tblStyle w:val="TableGrid"/>
        <w:tblW w:w="0" w:type="auto"/>
        <w:tblCellMar>
          <w:top w:w="29" w:type="dxa"/>
          <w:bottom w:w="29" w:type="dxa"/>
        </w:tblCellMar>
        <w:tblLook w:val="04A0" w:firstRow="1" w:lastRow="0" w:firstColumn="1" w:lastColumn="0" w:noHBand="0" w:noVBand="1"/>
      </w:tblPr>
      <w:tblGrid>
        <w:gridCol w:w="2605"/>
        <w:gridCol w:w="3960"/>
        <w:gridCol w:w="4225"/>
      </w:tblGrid>
      <w:tr w:rsidR="00097092" w14:paraId="07B37185" w14:textId="77777777" w:rsidTr="0013145D">
        <w:tc>
          <w:tcPr>
            <w:tcW w:w="6565" w:type="dxa"/>
            <w:gridSpan w:val="2"/>
            <w:shd w:val="clear" w:color="auto" w:fill="1C184D"/>
            <w:vAlign w:val="center"/>
          </w:tcPr>
          <w:p w14:paraId="25ABED27" w14:textId="426F0255" w:rsidR="00097092" w:rsidRDefault="00097092" w:rsidP="00C974A0">
            <w:pPr>
              <w:jc w:val="center"/>
              <w:rPr>
                <w:rFonts w:ascii="Poppins" w:hAnsi="Poppins" w:cs="Poppins"/>
              </w:rPr>
            </w:pPr>
            <w:r w:rsidRPr="00AD76AE">
              <w:rPr>
                <w:rFonts w:ascii="Poppins" w:hAnsi="Poppins" w:cs="Poppins"/>
                <w:b/>
                <w:bCs/>
                <w:color w:val="F78D1E"/>
                <w:sz w:val="20"/>
                <w:szCs w:val="20"/>
              </w:rPr>
              <w:t>Product Description</w:t>
            </w:r>
          </w:p>
        </w:tc>
        <w:tc>
          <w:tcPr>
            <w:tcW w:w="4225" w:type="dxa"/>
            <w:shd w:val="clear" w:color="auto" w:fill="1C184D"/>
            <w:vAlign w:val="center"/>
          </w:tcPr>
          <w:p w14:paraId="4FB5ACCF" w14:textId="2879FED6" w:rsidR="00097092" w:rsidRDefault="00097092" w:rsidP="00C974A0">
            <w:pPr>
              <w:jc w:val="center"/>
              <w:rPr>
                <w:rFonts w:ascii="Poppins" w:hAnsi="Poppins" w:cs="Poppins"/>
              </w:rPr>
            </w:pPr>
            <w:r w:rsidRPr="00AD76AE">
              <w:rPr>
                <w:rFonts w:ascii="Poppins" w:hAnsi="Poppins" w:cs="Poppins"/>
                <w:b/>
                <w:bCs/>
                <w:color w:val="F78D1E"/>
                <w:sz w:val="20"/>
                <w:szCs w:val="20"/>
              </w:rPr>
              <w:t xml:space="preserve">Product </w:t>
            </w:r>
            <w:r w:rsidR="0013145D" w:rsidRPr="00AD76AE">
              <w:rPr>
                <w:rFonts w:ascii="Poppins" w:hAnsi="Poppins" w:cs="Poppins"/>
                <w:b/>
                <w:bCs/>
                <w:color w:val="F78D1E"/>
                <w:sz w:val="20"/>
                <w:szCs w:val="20"/>
              </w:rPr>
              <w:t>Image</w:t>
            </w:r>
          </w:p>
        </w:tc>
      </w:tr>
      <w:tr w:rsidR="00097092" w14:paraId="7A79CF9F" w14:textId="77777777" w:rsidTr="00CB5440">
        <w:tc>
          <w:tcPr>
            <w:tcW w:w="6565" w:type="dxa"/>
            <w:gridSpan w:val="2"/>
          </w:tcPr>
          <w:p w14:paraId="65D4E8CA" w14:textId="77777777" w:rsidR="00CB5440" w:rsidRDefault="00CB5440" w:rsidP="0013145D">
            <w:pPr>
              <w:rPr>
                <w:rFonts w:ascii="Poppins" w:hAnsi="Poppins" w:cs="Poppins"/>
                <w:sz w:val="16"/>
                <w:szCs w:val="16"/>
              </w:rPr>
            </w:pPr>
          </w:p>
          <w:p w14:paraId="5A3B6EFC" w14:textId="77777777" w:rsidR="00F12D02" w:rsidRPr="00F12D02" w:rsidRDefault="00F12D02" w:rsidP="00F12D02">
            <w:pPr>
              <w:rPr>
                <w:rFonts w:ascii="Poppins" w:hAnsi="Poppins" w:cs="Poppins"/>
                <w:sz w:val="16"/>
                <w:szCs w:val="16"/>
              </w:rPr>
            </w:pPr>
            <w:r w:rsidRPr="00F12D02">
              <w:rPr>
                <w:rFonts w:ascii="Poppins" w:hAnsi="Poppins" w:cs="Poppins"/>
                <w:sz w:val="16"/>
                <w:szCs w:val="16"/>
              </w:rPr>
              <w:t>The 6×His tag is a synthetic peptide consisting of six consecutive histidine residues (HHHHHH), typically engineered at either the N- or C-terminus of recombinant proteins. This tag enables efficient purification of tagged proteins through immobilized metal affinity chromatography (IMAC), leveraging the strong and selective binding of histidine clusters to metal ions such as Ni²</w:t>
            </w:r>
            <w:r w:rsidRPr="00F12D02">
              <w:rPr>
                <w:rFonts w:ascii="Cambria Math" w:hAnsi="Cambria Math" w:cs="Cambria Math"/>
                <w:sz w:val="16"/>
                <w:szCs w:val="16"/>
              </w:rPr>
              <w:t>⁺</w:t>
            </w:r>
            <w:r w:rsidRPr="00F12D02">
              <w:rPr>
                <w:rFonts w:ascii="Poppins" w:hAnsi="Poppins" w:cs="Poppins"/>
                <w:sz w:val="16"/>
                <w:szCs w:val="16"/>
              </w:rPr>
              <w:t xml:space="preserve"> or Co²</w:t>
            </w:r>
            <w:r w:rsidRPr="00F12D02">
              <w:rPr>
                <w:rFonts w:ascii="Cambria Math" w:hAnsi="Cambria Math" w:cs="Cambria Math"/>
                <w:sz w:val="16"/>
                <w:szCs w:val="16"/>
              </w:rPr>
              <w:t>⁺</w:t>
            </w:r>
            <w:r w:rsidRPr="00F12D02">
              <w:rPr>
                <w:rFonts w:ascii="Poppins" w:hAnsi="Poppins" w:cs="Poppins"/>
                <w:sz w:val="16"/>
                <w:szCs w:val="16"/>
              </w:rPr>
              <w:t>.</w:t>
            </w:r>
          </w:p>
          <w:p w14:paraId="351DAF1C" w14:textId="77777777" w:rsidR="00F12D02" w:rsidRPr="00F12D02" w:rsidRDefault="00F12D02" w:rsidP="00F12D02">
            <w:pPr>
              <w:rPr>
                <w:rFonts w:ascii="Poppins" w:hAnsi="Poppins" w:cs="Poppins"/>
                <w:sz w:val="16"/>
                <w:szCs w:val="16"/>
              </w:rPr>
            </w:pPr>
          </w:p>
          <w:p w14:paraId="4ED39EC9" w14:textId="77777777" w:rsidR="00F12D02" w:rsidRPr="00F12D02" w:rsidRDefault="00F12D02" w:rsidP="00F12D02">
            <w:pPr>
              <w:rPr>
                <w:rFonts w:ascii="Poppins" w:hAnsi="Poppins" w:cs="Poppins"/>
                <w:sz w:val="16"/>
                <w:szCs w:val="16"/>
              </w:rPr>
            </w:pPr>
            <w:r w:rsidRPr="00F12D02">
              <w:rPr>
                <w:rFonts w:ascii="Poppins" w:hAnsi="Poppins" w:cs="Poppins"/>
                <w:sz w:val="16"/>
                <w:szCs w:val="16"/>
              </w:rPr>
              <w:t>His-tagged proteins are widely used in recombinant protein production, where the histidine motif’s affinity for Ni²</w:t>
            </w:r>
            <w:r w:rsidRPr="00F12D02">
              <w:rPr>
                <w:rFonts w:ascii="Cambria Math" w:hAnsi="Cambria Math" w:cs="Cambria Math"/>
                <w:sz w:val="16"/>
                <w:szCs w:val="16"/>
              </w:rPr>
              <w:t>⁺</w:t>
            </w:r>
            <w:r w:rsidRPr="00F12D02">
              <w:rPr>
                <w:rFonts w:ascii="Poppins" w:hAnsi="Poppins" w:cs="Poppins"/>
                <w:sz w:val="16"/>
                <w:szCs w:val="16"/>
              </w:rPr>
              <w:t>–NTA resins allows purification to near homogeneity in a single chromatographic step. Beyond purification, the His tag facilitates detection, localization, and co-immunoprecipitation of recombinant proteins, particularly when protein-specific antibodies are unavailable.</w:t>
            </w:r>
          </w:p>
          <w:p w14:paraId="277F6827" w14:textId="77777777" w:rsidR="00F12D02" w:rsidRPr="00F12D02" w:rsidRDefault="00F12D02" w:rsidP="00F12D02">
            <w:pPr>
              <w:rPr>
                <w:rFonts w:ascii="Poppins" w:hAnsi="Poppins" w:cs="Poppins"/>
                <w:sz w:val="16"/>
                <w:szCs w:val="16"/>
              </w:rPr>
            </w:pPr>
          </w:p>
          <w:p w14:paraId="0A16B983" w14:textId="5DCB5F8E" w:rsidR="00361FE2" w:rsidRDefault="00F12D02" w:rsidP="00F12D02">
            <w:pPr>
              <w:rPr>
                <w:rFonts w:ascii="Poppins" w:hAnsi="Poppins" w:cs="Poppins"/>
              </w:rPr>
            </w:pPr>
            <w:r w:rsidRPr="00F12D02">
              <w:rPr>
                <w:rFonts w:ascii="Poppins" w:hAnsi="Poppins" w:cs="Poppins"/>
                <w:sz w:val="16"/>
                <w:szCs w:val="16"/>
              </w:rPr>
              <w:t>This monoclonal antibody specifically recognizes the His epitope, providing high sensitivity and specificity in applications such as Western blotting, immunofluorescence, ELISA, and immunoprecipitation. It is suitable for detecting both native and denatured forms of His-tagged proteins, ensuring consistent and reliable results across diverse experimental systems.</w:t>
            </w:r>
          </w:p>
        </w:tc>
        <w:tc>
          <w:tcPr>
            <w:tcW w:w="4225" w:type="dxa"/>
            <w:vAlign w:val="center"/>
          </w:tcPr>
          <w:p w14:paraId="279E77EB" w14:textId="4C8BB192" w:rsidR="00097092" w:rsidRDefault="00F12D02" w:rsidP="00CB5440">
            <w:pPr>
              <w:jc w:val="center"/>
              <w:rPr>
                <w:rFonts w:ascii="Poppins" w:hAnsi="Poppins" w:cs="Poppins"/>
              </w:rPr>
            </w:pPr>
            <w:r w:rsidRPr="00F12D02">
              <w:rPr>
                <w:rFonts w:ascii="Poppins" w:hAnsi="Poppins" w:cs="Poppins"/>
                <w:noProof/>
              </w:rPr>
              <w:drawing>
                <wp:inline distT="0" distB="0" distL="0" distR="0" wp14:anchorId="26280CD3" wp14:editId="6980CBDF">
                  <wp:extent cx="1467055" cy="2362530"/>
                  <wp:effectExtent l="0" t="0" r="0" b="0"/>
                  <wp:docPr id="1280847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47171" name=""/>
                          <pic:cNvPicPr/>
                        </pic:nvPicPr>
                        <pic:blipFill>
                          <a:blip r:embed="rId8"/>
                          <a:stretch>
                            <a:fillRect/>
                          </a:stretch>
                        </pic:blipFill>
                        <pic:spPr>
                          <a:xfrm>
                            <a:off x="0" y="0"/>
                            <a:ext cx="1467055" cy="2362530"/>
                          </a:xfrm>
                          <a:prstGeom prst="rect">
                            <a:avLst/>
                          </a:prstGeom>
                        </pic:spPr>
                      </pic:pic>
                    </a:graphicData>
                  </a:graphic>
                </wp:inline>
              </w:drawing>
            </w:r>
          </w:p>
          <w:p w14:paraId="24D780ED" w14:textId="03773578" w:rsidR="001B5343" w:rsidRDefault="001B5343" w:rsidP="00CB5440">
            <w:pPr>
              <w:jc w:val="center"/>
              <w:rPr>
                <w:rFonts w:ascii="Poppins" w:hAnsi="Poppins" w:cs="Poppins"/>
              </w:rPr>
            </w:pPr>
          </w:p>
        </w:tc>
      </w:tr>
      <w:tr w:rsidR="00FF5DD9" w14:paraId="4AA6D969" w14:textId="77777777" w:rsidTr="00D45863">
        <w:tc>
          <w:tcPr>
            <w:tcW w:w="10790" w:type="dxa"/>
            <w:gridSpan w:val="3"/>
            <w:shd w:val="clear" w:color="auto" w:fill="1C184D"/>
          </w:tcPr>
          <w:p w14:paraId="5AAA19A6" w14:textId="39B0FE7B" w:rsidR="00FF5DD9" w:rsidRPr="00AA2250" w:rsidRDefault="00FF5DD9" w:rsidP="00D45863">
            <w:pPr>
              <w:jc w:val="center"/>
              <w:rPr>
                <w:rFonts w:ascii="Poppins" w:hAnsi="Poppins" w:cs="Poppins"/>
                <w:b/>
                <w:bCs/>
                <w:sz w:val="20"/>
                <w:szCs w:val="20"/>
              </w:rPr>
            </w:pPr>
            <w:r w:rsidRPr="00AD76AE">
              <w:rPr>
                <w:rFonts w:ascii="Poppins" w:hAnsi="Poppins" w:cs="Poppins"/>
                <w:b/>
                <w:bCs/>
                <w:color w:val="F78D1E"/>
                <w:sz w:val="20"/>
                <w:szCs w:val="20"/>
              </w:rPr>
              <w:t>Product Specifications</w:t>
            </w:r>
            <w:r w:rsidR="001B5343">
              <w:rPr>
                <w:rFonts w:ascii="Poppins" w:hAnsi="Poppins" w:cs="Poppins"/>
                <w:b/>
                <w:bCs/>
                <w:color w:val="F78D1E"/>
                <w:sz w:val="20"/>
                <w:szCs w:val="20"/>
              </w:rPr>
              <w:t xml:space="preserve"> and Product Specific Information</w:t>
            </w:r>
          </w:p>
        </w:tc>
      </w:tr>
      <w:tr w:rsidR="00FF5DD9" w14:paraId="589A1B40" w14:textId="77777777" w:rsidTr="00D45863">
        <w:tc>
          <w:tcPr>
            <w:tcW w:w="2605" w:type="dxa"/>
          </w:tcPr>
          <w:p w14:paraId="7DEF5E64" w14:textId="3092BA09" w:rsidR="00FF5DD9" w:rsidRPr="00AA2250" w:rsidRDefault="001B5343" w:rsidP="00D45863">
            <w:pPr>
              <w:rPr>
                <w:rFonts w:ascii="Poppins" w:hAnsi="Poppins" w:cs="Poppins"/>
                <w:b/>
                <w:bCs/>
                <w:sz w:val="18"/>
                <w:szCs w:val="18"/>
              </w:rPr>
            </w:pPr>
            <w:r>
              <w:rPr>
                <w:rFonts w:ascii="Poppins" w:hAnsi="Poppins" w:cs="Poppins"/>
                <w:b/>
                <w:bCs/>
                <w:sz w:val="18"/>
                <w:szCs w:val="18"/>
              </w:rPr>
              <w:t>Applications</w:t>
            </w:r>
          </w:p>
        </w:tc>
        <w:tc>
          <w:tcPr>
            <w:tcW w:w="8185" w:type="dxa"/>
            <w:gridSpan w:val="2"/>
          </w:tcPr>
          <w:p w14:paraId="6FF43EBB" w14:textId="5F00BF13" w:rsidR="00FF5DD9" w:rsidRDefault="001B5343" w:rsidP="00D45863">
            <w:pPr>
              <w:rPr>
                <w:rFonts w:ascii="Poppins" w:hAnsi="Poppins" w:cs="Poppins"/>
                <w:sz w:val="16"/>
                <w:szCs w:val="16"/>
              </w:rPr>
            </w:pPr>
            <w:r>
              <w:rPr>
                <w:rFonts w:ascii="Poppins" w:hAnsi="Poppins" w:cs="Poppins"/>
                <w:sz w:val="16"/>
                <w:szCs w:val="16"/>
              </w:rPr>
              <w:t>WB: 1:</w:t>
            </w:r>
            <w:r w:rsidR="00F12D02">
              <w:rPr>
                <w:rFonts w:ascii="Poppins" w:hAnsi="Poppins" w:cs="Poppins"/>
                <w:sz w:val="16"/>
                <w:szCs w:val="16"/>
              </w:rPr>
              <w:t>1</w:t>
            </w:r>
            <w:r>
              <w:rPr>
                <w:rFonts w:ascii="Poppins" w:hAnsi="Poppins" w:cs="Poppins"/>
                <w:sz w:val="16"/>
                <w:szCs w:val="16"/>
              </w:rPr>
              <w:t>000 – 1:</w:t>
            </w:r>
            <w:r w:rsidR="00F12D02">
              <w:rPr>
                <w:rFonts w:ascii="Poppins" w:hAnsi="Poppins" w:cs="Poppins"/>
                <w:sz w:val="16"/>
                <w:szCs w:val="16"/>
              </w:rPr>
              <w:t>3</w:t>
            </w:r>
            <w:r>
              <w:rPr>
                <w:rFonts w:ascii="Poppins" w:hAnsi="Poppins" w:cs="Poppins"/>
                <w:sz w:val="16"/>
                <w:szCs w:val="16"/>
              </w:rPr>
              <w:t>000</w:t>
            </w:r>
          </w:p>
          <w:p w14:paraId="4844B827" w14:textId="2A8D5120" w:rsidR="001B5343" w:rsidRDefault="001B5343" w:rsidP="00D45863">
            <w:pPr>
              <w:rPr>
                <w:rFonts w:ascii="Poppins" w:hAnsi="Poppins" w:cs="Poppins"/>
                <w:sz w:val="16"/>
                <w:szCs w:val="16"/>
              </w:rPr>
            </w:pPr>
            <w:r>
              <w:rPr>
                <w:rFonts w:ascii="Poppins" w:hAnsi="Poppins" w:cs="Poppins"/>
                <w:sz w:val="16"/>
                <w:szCs w:val="16"/>
              </w:rPr>
              <w:t>IF/IC: 1:</w:t>
            </w:r>
            <w:r w:rsidR="00F12D02">
              <w:rPr>
                <w:rFonts w:ascii="Poppins" w:hAnsi="Poppins" w:cs="Poppins"/>
                <w:sz w:val="16"/>
                <w:szCs w:val="16"/>
              </w:rPr>
              <w:t>1</w:t>
            </w:r>
            <w:r>
              <w:rPr>
                <w:rFonts w:ascii="Poppins" w:hAnsi="Poppins" w:cs="Poppins"/>
                <w:sz w:val="16"/>
                <w:szCs w:val="16"/>
              </w:rPr>
              <w:t>00 – 1:</w:t>
            </w:r>
            <w:r w:rsidR="00F12D02">
              <w:rPr>
                <w:rFonts w:ascii="Poppins" w:hAnsi="Poppins" w:cs="Poppins"/>
                <w:sz w:val="16"/>
                <w:szCs w:val="16"/>
              </w:rPr>
              <w:t>2</w:t>
            </w:r>
            <w:r>
              <w:rPr>
                <w:rFonts w:ascii="Poppins" w:hAnsi="Poppins" w:cs="Poppins"/>
                <w:sz w:val="16"/>
                <w:szCs w:val="16"/>
              </w:rPr>
              <w:t>00</w:t>
            </w:r>
          </w:p>
          <w:p w14:paraId="63052CF2" w14:textId="06398729" w:rsidR="001B5343" w:rsidRPr="00A16118" w:rsidRDefault="001B5343" w:rsidP="00D45863">
            <w:pPr>
              <w:rPr>
                <w:rFonts w:ascii="Poppins" w:hAnsi="Poppins" w:cs="Poppins"/>
                <w:sz w:val="16"/>
                <w:szCs w:val="16"/>
              </w:rPr>
            </w:pPr>
            <w:r>
              <w:rPr>
                <w:rFonts w:ascii="Poppins" w:hAnsi="Poppins" w:cs="Poppins"/>
                <w:sz w:val="16"/>
                <w:szCs w:val="16"/>
              </w:rPr>
              <w:lastRenderedPageBreak/>
              <w:t>IP: 1:</w:t>
            </w:r>
            <w:r w:rsidR="00F12D02">
              <w:rPr>
                <w:rFonts w:ascii="Poppins" w:hAnsi="Poppins" w:cs="Poppins"/>
                <w:sz w:val="16"/>
                <w:szCs w:val="16"/>
              </w:rPr>
              <w:t>50</w:t>
            </w:r>
            <w:r>
              <w:rPr>
                <w:rFonts w:ascii="Poppins" w:hAnsi="Poppins" w:cs="Poppins"/>
                <w:sz w:val="16"/>
                <w:szCs w:val="16"/>
              </w:rPr>
              <w:t xml:space="preserve"> – 1:200</w:t>
            </w:r>
          </w:p>
        </w:tc>
      </w:tr>
      <w:tr w:rsidR="00FF5DD9" w14:paraId="7D57C86C" w14:textId="77777777" w:rsidTr="00D45863">
        <w:tc>
          <w:tcPr>
            <w:tcW w:w="2605" w:type="dxa"/>
          </w:tcPr>
          <w:p w14:paraId="2B145033" w14:textId="6087870B" w:rsidR="00FF5DD9" w:rsidRPr="00AA2250" w:rsidRDefault="001B5343" w:rsidP="00D45863">
            <w:pPr>
              <w:rPr>
                <w:rFonts w:ascii="Poppins" w:hAnsi="Poppins" w:cs="Poppins"/>
                <w:b/>
                <w:bCs/>
                <w:sz w:val="18"/>
                <w:szCs w:val="18"/>
              </w:rPr>
            </w:pPr>
            <w:r>
              <w:rPr>
                <w:rFonts w:ascii="Poppins" w:hAnsi="Poppins" w:cs="Poppins"/>
                <w:b/>
                <w:bCs/>
                <w:sz w:val="18"/>
                <w:szCs w:val="18"/>
              </w:rPr>
              <w:lastRenderedPageBreak/>
              <w:t>Reactivity</w:t>
            </w:r>
          </w:p>
        </w:tc>
        <w:tc>
          <w:tcPr>
            <w:tcW w:w="8185" w:type="dxa"/>
            <w:gridSpan w:val="2"/>
          </w:tcPr>
          <w:p w14:paraId="45558839" w14:textId="0CD17ECC" w:rsidR="00FF5DD9" w:rsidRPr="00A16118" w:rsidRDefault="00A31997" w:rsidP="00D45863">
            <w:pPr>
              <w:rPr>
                <w:rFonts w:ascii="Poppins" w:hAnsi="Poppins" w:cs="Poppins"/>
                <w:sz w:val="16"/>
                <w:szCs w:val="16"/>
              </w:rPr>
            </w:pPr>
            <w:r>
              <w:rPr>
                <w:rFonts w:ascii="Poppins" w:hAnsi="Poppins" w:cs="Poppins"/>
                <w:sz w:val="16"/>
                <w:szCs w:val="16"/>
              </w:rPr>
              <w:t>N/A</w:t>
            </w:r>
          </w:p>
        </w:tc>
      </w:tr>
      <w:tr w:rsidR="00FF5DD9" w14:paraId="52B33F0D" w14:textId="77777777" w:rsidTr="00D45863">
        <w:tc>
          <w:tcPr>
            <w:tcW w:w="2605" w:type="dxa"/>
          </w:tcPr>
          <w:p w14:paraId="2BB0CFA5" w14:textId="6C747CD3" w:rsidR="00FF5DD9" w:rsidRPr="00AA2250" w:rsidRDefault="00A31997" w:rsidP="00D45863">
            <w:pPr>
              <w:rPr>
                <w:rFonts w:ascii="Poppins" w:hAnsi="Poppins" w:cs="Poppins"/>
                <w:b/>
                <w:bCs/>
                <w:sz w:val="18"/>
                <w:szCs w:val="18"/>
              </w:rPr>
            </w:pPr>
            <w:r>
              <w:rPr>
                <w:rFonts w:ascii="Poppins" w:hAnsi="Poppins" w:cs="Poppins"/>
                <w:b/>
                <w:bCs/>
                <w:sz w:val="18"/>
                <w:szCs w:val="18"/>
              </w:rPr>
              <w:t>Specificity</w:t>
            </w:r>
          </w:p>
        </w:tc>
        <w:tc>
          <w:tcPr>
            <w:tcW w:w="8185" w:type="dxa"/>
            <w:gridSpan w:val="2"/>
          </w:tcPr>
          <w:p w14:paraId="391AC2E3" w14:textId="065C1DB6" w:rsidR="00FF5DD9" w:rsidRPr="00A16118" w:rsidRDefault="00A31997" w:rsidP="00D45863">
            <w:pPr>
              <w:rPr>
                <w:rFonts w:ascii="Poppins" w:hAnsi="Poppins" w:cs="Poppins"/>
                <w:sz w:val="16"/>
                <w:szCs w:val="16"/>
              </w:rPr>
            </w:pPr>
            <w:r>
              <w:rPr>
                <w:rFonts w:ascii="Poppins" w:hAnsi="Poppins" w:cs="Poppins"/>
                <w:sz w:val="16"/>
                <w:szCs w:val="16"/>
              </w:rPr>
              <w:t xml:space="preserve">Recognizes </w:t>
            </w:r>
            <w:r w:rsidR="00F12D02">
              <w:rPr>
                <w:rFonts w:ascii="Poppins" w:hAnsi="Poppins" w:cs="Poppins"/>
                <w:sz w:val="16"/>
                <w:szCs w:val="16"/>
              </w:rPr>
              <w:t>C-terminal, internal, and N-terminal His-tag fusion proteins</w:t>
            </w:r>
          </w:p>
        </w:tc>
      </w:tr>
      <w:tr w:rsidR="00A31997" w14:paraId="78814473" w14:textId="77777777" w:rsidTr="00D45863">
        <w:tc>
          <w:tcPr>
            <w:tcW w:w="2605" w:type="dxa"/>
          </w:tcPr>
          <w:p w14:paraId="74BCF1E6" w14:textId="5056F6A3" w:rsidR="00A31997" w:rsidRDefault="00732A62" w:rsidP="00D45863">
            <w:pPr>
              <w:rPr>
                <w:rFonts w:ascii="Poppins" w:hAnsi="Poppins" w:cs="Poppins"/>
                <w:b/>
                <w:bCs/>
                <w:sz w:val="18"/>
                <w:szCs w:val="18"/>
              </w:rPr>
            </w:pPr>
            <w:r>
              <w:rPr>
                <w:rFonts w:ascii="Poppins" w:hAnsi="Poppins" w:cs="Poppins"/>
                <w:b/>
                <w:bCs/>
                <w:sz w:val="18"/>
                <w:szCs w:val="18"/>
              </w:rPr>
              <w:t>Immunogen</w:t>
            </w:r>
          </w:p>
        </w:tc>
        <w:tc>
          <w:tcPr>
            <w:tcW w:w="8185" w:type="dxa"/>
            <w:gridSpan w:val="2"/>
          </w:tcPr>
          <w:p w14:paraId="71A36285" w14:textId="070F8131" w:rsidR="00732A62" w:rsidRPr="00732A62" w:rsidRDefault="00732A62" w:rsidP="00732A62">
            <w:pPr>
              <w:rPr>
                <w:rFonts w:ascii="Poppins" w:hAnsi="Poppins" w:cs="Poppins"/>
                <w:sz w:val="16"/>
                <w:szCs w:val="16"/>
              </w:rPr>
            </w:pPr>
            <w:r w:rsidRPr="00732A62">
              <w:rPr>
                <w:rFonts w:ascii="Poppins" w:hAnsi="Poppins" w:cs="Poppins"/>
                <w:sz w:val="16"/>
                <w:szCs w:val="16"/>
              </w:rPr>
              <w:t xml:space="preserve">KLH-conjugated synthetic peptide encompassing a sequence of </w:t>
            </w:r>
            <w:r w:rsidR="00F12D02">
              <w:rPr>
                <w:rFonts w:ascii="Poppins" w:hAnsi="Poppins" w:cs="Poppins"/>
                <w:sz w:val="16"/>
                <w:szCs w:val="16"/>
              </w:rPr>
              <w:t>His</w:t>
            </w:r>
            <w:r w:rsidRPr="00732A62">
              <w:rPr>
                <w:rFonts w:ascii="Poppins" w:hAnsi="Poppins" w:cs="Poppins"/>
                <w:sz w:val="16"/>
                <w:szCs w:val="16"/>
              </w:rPr>
              <w:t>-tag.</w:t>
            </w:r>
          </w:p>
          <w:p w14:paraId="0F98EB23" w14:textId="50BC8019" w:rsidR="00A31997" w:rsidRDefault="00732A62" w:rsidP="00732A62">
            <w:pPr>
              <w:rPr>
                <w:rFonts w:ascii="Poppins" w:hAnsi="Poppins" w:cs="Poppins"/>
                <w:sz w:val="16"/>
                <w:szCs w:val="16"/>
              </w:rPr>
            </w:pPr>
            <w:r w:rsidRPr="00732A62">
              <w:rPr>
                <w:rFonts w:ascii="Poppins" w:hAnsi="Poppins" w:cs="Poppins"/>
                <w:sz w:val="16"/>
                <w:szCs w:val="16"/>
              </w:rPr>
              <w:t>The exact sequence is proprietary</w:t>
            </w:r>
            <w:r>
              <w:rPr>
                <w:rFonts w:ascii="Poppins" w:hAnsi="Poppins" w:cs="Poppins"/>
                <w:sz w:val="16"/>
                <w:szCs w:val="16"/>
              </w:rPr>
              <w:t>.</w:t>
            </w:r>
          </w:p>
        </w:tc>
      </w:tr>
      <w:tr w:rsidR="00732A62" w14:paraId="0C8636BC" w14:textId="77777777" w:rsidTr="00D45863">
        <w:tc>
          <w:tcPr>
            <w:tcW w:w="2605" w:type="dxa"/>
          </w:tcPr>
          <w:p w14:paraId="71DB97C9" w14:textId="5E57CEC9" w:rsidR="00732A62" w:rsidRDefault="00732A62" w:rsidP="00D45863">
            <w:pPr>
              <w:rPr>
                <w:rFonts w:ascii="Poppins" w:hAnsi="Poppins" w:cs="Poppins"/>
                <w:b/>
                <w:bCs/>
                <w:sz w:val="18"/>
                <w:szCs w:val="18"/>
              </w:rPr>
            </w:pPr>
            <w:r>
              <w:rPr>
                <w:rFonts w:ascii="Poppins" w:hAnsi="Poppins" w:cs="Poppins"/>
                <w:b/>
                <w:bCs/>
                <w:sz w:val="18"/>
                <w:szCs w:val="18"/>
              </w:rPr>
              <w:t>Description</w:t>
            </w:r>
          </w:p>
        </w:tc>
        <w:tc>
          <w:tcPr>
            <w:tcW w:w="8185" w:type="dxa"/>
            <w:gridSpan w:val="2"/>
          </w:tcPr>
          <w:p w14:paraId="105AF56E" w14:textId="1C41231B" w:rsidR="00732A62" w:rsidRPr="00732A62" w:rsidRDefault="00732A62" w:rsidP="00732A62">
            <w:pPr>
              <w:rPr>
                <w:rFonts w:ascii="Poppins" w:hAnsi="Poppins" w:cs="Poppins"/>
                <w:sz w:val="16"/>
                <w:szCs w:val="16"/>
              </w:rPr>
            </w:pPr>
            <w:r>
              <w:rPr>
                <w:rFonts w:ascii="Poppins" w:hAnsi="Poppins" w:cs="Poppins"/>
                <w:sz w:val="16"/>
                <w:szCs w:val="16"/>
              </w:rPr>
              <w:t xml:space="preserve">Mouse monoclonal antibody to </w:t>
            </w:r>
            <w:r w:rsidR="00F12D02">
              <w:rPr>
                <w:rFonts w:ascii="Poppins" w:hAnsi="Poppins" w:cs="Poppins"/>
                <w:sz w:val="16"/>
                <w:szCs w:val="16"/>
              </w:rPr>
              <w:t>His</w:t>
            </w:r>
            <w:r>
              <w:rPr>
                <w:rFonts w:ascii="Poppins" w:hAnsi="Poppins" w:cs="Poppins"/>
                <w:sz w:val="16"/>
                <w:szCs w:val="16"/>
              </w:rPr>
              <w:t>-tag</w:t>
            </w:r>
          </w:p>
        </w:tc>
      </w:tr>
      <w:tr w:rsidR="00732A62" w14:paraId="6C301CDE" w14:textId="77777777" w:rsidTr="00D45863">
        <w:tc>
          <w:tcPr>
            <w:tcW w:w="2605" w:type="dxa"/>
          </w:tcPr>
          <w:p w14:paraId="0F4FE7BD" w14:textId="5937BB56" w:rsidR="00732A62" w:rsidRDefault="00732A62" w:rsidP="00D45863">
            <w:pPr>
              <w:rPr>
                <w:rFonts w:ascii="Poppins" w:hAnsi="Poppins" w:cs="Poppins"/>
                <w:b/>
                <w:bCs/>
                <w:sz w:val="18"/>
                <w:szCs w:val="18"/>
              </w:rPr>
            </w:pPr>
            <w:r>
              <w:rPr>
                <w:rFonts w:ascii="Poppins" w:hAnsi="Poppins" w:cs="Poppins"/>
                <w:b/>
                <w:bCs/>
                <w:sz w:val="18"/>
                <w:szCs w:val="18"/>
              </w:rPr>
              <w:t>Buffer</w:t>
            </w:r>
          </w:p>
        </w:tc>
        <w:tc>
          <w:tcPr>
            <w:tcW w:w="8185" w:type="dxa"/>
            <w:gridSpan w:val="2"/>
          </w:tcPr>
          <w:p w14:paraId="0779F170" w14:textId="05B6D5C6" w:rsidR="00732A62" w:rsidRDefault="00732A62" w:rsidP="00732A62">
            <w:pPr>
              <w:rPr>
                <w:rFonts w:ascii="Poppins" w:hAnsi="Poppins" w:cs="Poppins"/>
                <w:sz w:val="16"/>
                <w:szCs w:val="16"/>
              </w:rPr>
            </w:pPr>
            <w:r w:rsidRPr="00732A62">
              <w:rPr>
                <w:rFonts w:ascii="Poppins" w:hAnsi="Poppins" w:cs="Poppins"/>
                <w:sz w:val="16"/>
                <w:szCs w:val="16"/>
              </w:rPr>
              <w:t xml:space="preserve">Liquid in 0.42% Potassium </w:t>
            </w:r>
            <w:proofErr w:type="gramStart"/>
            <w:r w:rsidRPr="00732A62">
              <w:rPr>
                <w:rFonts w:ascii="Poppins" w:hAnsi="Poppins" w:cs="Poppins"/>
                <w:sz w:val="16"/>
                <w:szCs w:val="16"/>
              </w:rPr>
              <w:t>phosphate</w:t>
            </w:r>
            <w:proofErr w:type="gramEnd"/>
            <w:r w:rsidRPr="00732A62">
              <w:rPr>
                <w:rFonts w:ascii="Poppins" w:hAnsi="Poppins" w:cs="Poppins"/>
                <w:sz w:val="16"/>
                <w:szCs w:val="16"/>
              </w:rPr>
              <w:t>, 0.87% Sodium chloride, pH 7.3, 30%</w:t>
            </w:r>
            <w:r w:rsidR="00BB0E5B">
              <w:rPr>
                <w:rFonts w:ascii="Poppins" w:hAnsi="Poppins" w:cs="Poppins"/>
                <w:sz w:val="16"/>
                <w:szCs w:val="16"/>
              </w:rPr>
              <w:t xml:space="preserve"> </w:t>
            </w:r>
            <w:r w:rsidRPr="00732A62">
              <w:rPr>
                <w:rFonts w:ascii="Poppins" w:hAnsi="Poppins" w:cs="Poppins"/>
                <w:sz w:val="16"/>
                <w:szCs w:val="16"/>
              </w:rPr>
              <w:t xml:space="preserve">glycerol, and 0.01% sodium </w:t>
            </w:r>
            <w:proofErr w:type="spellStart"/>
            <w:r w:rsidRPr="00732A62">
              <w:rPr>
                <w:rFonts w:ascii="Poppins" w:hAnsi="Poppins" w:cs="Poppins"/>
                <w:sz w:val="16"/>
                <w:szCs w:val="16"/>
              </w:rPr>
              <w:t>azide</w:t>
            </w:r>
            <w:proofErr w:type="spellEnd"/>
            <w:r>
              <w:rPr>
                <w:rFonts w:ascii="Poppins" w:hAnsi="Poppins" w:cs="Poppins"/>
                <w:sz w:val="16"/>
                <w:szCs w:val="16"/>
              </w:rPr>
              <w:t>.</w:t>
            </w:r>
          </w:p>
        </w:tc>
      </w:tr>
    </w:tbl>
    <w:p w14:paraId="3BA0E15C" w14:textId="77777777" w:rsidR="003A57E7" w:rsidRDefault="003A57E7" w:rsidP="00AA2250">
      <w:pPr>
        <w:rPr>
          <w:rFonts w:ascii="Poppins" w:hAnsi="Poppins" w:cs="Poppins"/>
        </w:rPr>
      </w:pPr>
    </w:p>
    <w:tbl>
      <w:tblPr>
        <w:tblStyle w:val="TableGrid"/>
        <w:tblW w:w="0" w:type="auto"/>
        <w:tblCellMar>
          <w:top w:w="29" w:type="dxa"/>
          <w:bottom w:w="29" w:type="dxa"/>
        </w:tblCellMar>
        <w:tblLook w:val="04A0" w:firstRow="1" w:lastRow="0" w:firstColumn="1" w:lastColumn="0" w:noHBand="0" w:noVBand="1"/>
      </w:tblPr>
      <w:tblGrid>
        <w:gridCol w:w="3596"/>
        <w:gridCol w:w="3597"/>
        <w:gridCol w:w="3597"/>
      </w:tblGrid>
      <w:tr w:rsidR="003A57E7" w14:paraId="5F112FB2" w14:textId="77777777" w:rsidTr="00D45863">
        <w:tc>
          <w:tcPr>
            <w:tcW w:w="10790" w:type="dxa"/>
            <w:gridSpan w:val="3"/>
            <w:shd w:val="clear" w:color="auto" w:fill="1C184D"/>
          </w:tcPr>
          <w:p w14:paraId="35DFA030" w14:textId="2A073161" w:rsidR="003A57E7" w:rsidRPr="00AA2250" w:rsidRDefault="003A57E7" w:rsidP="00D45863">
            <w:pPr>
              <w:jc w:val="center"/>
              <w:rPr>
                <w:rFonts w:ascii="Poppins" w:hAnsi="Poppins" w:cs="Poppins"/>
                <w:b/>
                <w:bCs/>
                <w:sz w:val="20"/>
                <w:szCs w:val="20"/>
              </w:rPr>
            </w:pPr>
            <w:r w:rsidRPr="00AD76AE">
              <w:rPr>
                <w:rFonts w:ascii="Poppins" w:hAnsi="Poppins" w:cs="Poppins"/>
                <w:b/>
                <w:bCs/>
                <w:color w:val="F78D1E"/>
                <w:sz w:val="20"/>
                <w:szCs w:val="20"/>
              </w:rPr>
              <w:t>Storage and Stability</w:t>
            </w:r>
          </w:p>
        </w:tc>
      </w:tr>
      <w:tr w:rsidR="00016DFC" w14:paraId="5D6E07F3" w14:textId="77777777" w:rsidTr="00446A3D">
        <w:trPr>
          <w:trHeight w:val="242"/>
        </w:trPr>
        <w:tc>
          <w:tcPr>
            <w:tcW w:w="3596" w:type="dxa"/>
          </w:tcPr>
          <w:p w14:paraId="77B2C4ED" w14:textId="66D47C22" w:rsidR="00016DFC" w:rsidRPr="00016DFC" w:rsidRDefault="00016DFC" w:rsidP="00D45863">
            <w:pPr>
              <w:rPr>
                <w:rFonts w:ascii="Poppins" w:hAnsi="Poppins" w:cs="Poppins"/>
                <w:b/>
                <w:bCs/>
                <w:sz w:val="18"/>
                <w:szCs w:val="18"/>
              </w:rPr>
            </w:pPr>
          </w:p>
        </w:tc>
        <w:tc>
          <w:tcPr>
            <w:tcW w:w="3597" w:type="dxa"/>
          </w:tcPr>
          <w:p w14:paraId="00A27182" w14:textId="7C8943CB" w:rsidR="00016DFC" w:rsidRPr="00016DFC" w:rsidRDefault="00016DFC" w:rsidP="00D45863">
            <w:pPr>
              <w:rPr>
                <w:rFonts w:ascii="Poppins" w:hAnsi="Poppins" w:cs="Poppins"/>
                <w:b/>
                <w:bCs/>
                <w:sz w:val="18"/>
                <w:szCs w:val="18"/>
              </w:rPr>
            </w:pPr>
            <w:r>
              <w:rPr>
                <w:rFonts w:ascii="Poppins" w:hAnsi="Poppins" w:cs="Poppins"/>
                <w:b/>
                <w:bCs/>
                <w:sz w:val="18"/>
                <w:szCs w:val="18"/>
              </w:rPr>
              <w:t>Temperature</w:t>
            </w:r>
          </w:p>
        </w:tc>
        <w:tc>
          <w:tcPr>
            <w:tcW w:w="3597" w:type="dxa"/>
          </w:tcPr>
          <w:p w14:paraId="3E765A2B" w14:textId="0FF742CF" w:rsidR="00016DFC" w:rsidRPr="00016DFC" w:rsidRDefault="00016DFC" w:rsidP="00D45863">
            <w:pPr>
              <w:rPr>
                <w:rFonts w:ascii="Poppins" w:hAnsi="Poppins" w:cs="Poppins"/>
                <w:b/>
                <w:bCs/>
                <w:sz w:val="18"/>
                <w:szCs w:val="18"/>
              </w:rPr>
            </w:pPr>
            <w:r>
              <w:rPr>
                <w:rFonts w:ascii="Poppins" w:hAnsi="Poppins" w:cs="Poppins"/>
                <w:b/>
                <w:bCs/>
                <w:sz w:val="18"/>
                <w:szCs w:val="18"/>
              </w:rPr>
              <w:t>Storage Time</w:t>
            </w:r>
          </w:p>
        </w:tc>
      </w:tr>
      <w:tr w:rsidR="00016DFC" w14:paraId="2C00FB79" w14:textId="77777777" w:rsidTr="00446A3D">
        <w:trPr>
          <w:trHeight w:val="240"/>
        </w:trPr>
        <w:tc>
          <w:tcPr>
            <w:tcW w:w="3596" w:type="dxa"/>
          </w:tcPr>
          <w:p w14:paraId="724A7231" w14:textId="0A6C8B19" w:rsidR="00016DFC" w:rsidRPr="003A57E7" w:rsidRDefault="00C43CFD" w:rsidP="00D45863">
            <w:pPr>
              <w:rPr>
                <w:rFonts w:ascii="Poppins" w:hAnsi="Poppins" w:cs="Poppins"/>
                <w:b/>
                <w:bCs/>
                <w:sz w:val="18"/>
                <w:szCs w:val="18"/>
              </w:rPr>
            </w:pPr>
            <w:r>
              <w:rPr>
                <w:rFonts w:ascii="Poppins" w:hAnsi="Poppins" w:cs="Poppins"/>
                <w:b/>
                <w:bCs/>
                <w:sz w:val="18"/>
                <w:szCs w:val="18"/>
              </w:rPr>
              <w:t>Short Term</w:t>
            </w:r>
          </w:p>
        </w:tc>
        <w:tc>
          <w:tcPr>
            <w:tcW w:w="3597" w:type="dxa"/>
          </w:tcPr>
          <w:p w14:paraId="2D0BB7E4" w14:textId="46D762C5" w:rsidR="00016DFC" w:rsidRPr="00E02670" w:rsidRDefault="00E02670" w:rsidP="00D45863">
            <w:pPr>
              <w:rPr>
                <w:rFonts w:ascii="Poppins" w:hAnsi="Poppins" w:cs="Poppins"/>
                <w:sz w:val="18"/>
                <w:szCs w:val="18"/>
              </w:rPr>
            </w:pPr>
            <w:r w:rsidRPr="00E02670">
              <w:rPr>
                <w:rFonts w:ascii="Poppins" w:hAnsi="Poppins" w:cs="Poppins"/>
                <w:sz w:val="18"/>
                <w:szCs w:val="18"/>
              </w:rPr>
              <w:t>4°C</w:t>
            </w:r>
          </w:p>
        </w:tc>
        <w:tc>
          <w:tcPr>
            <w:tcW w:w="3597" w:type="dxa"/>
          </w:tcPr>
          <w:p w14:paraId="2AB9911E" w14:textId="0E3F1C8D" w:rsidR="00016DFC" w:rsidRPr="00E02670" w:rsidRDefault="00E02670" w:rsidP="00D45863">
            <w:pPr>
              <w:rPr>
                <w:rFonts w:ascii="Poppins" w:hAnsi="Poppins" w:cs="Poppins"/>
                <w:sz w:val="18"/>
                <w:szCs w:val="18"/>
              </w:rPr>
            </w:pPr>
            <w:r>
              <w:rPr>
                <w:rFonts w:ascii="Poppins" w:hAnsi="Poppins" w:cs="Poppins"/>
                <w:sz w:val="18"/>
                <w:szCs w:val="18"/>
              </w:rPr>
              <w:t>1 month</w:t>
            </w:r>
          </w:p>
        </w:tc>
      </w:tr>
      <w:tr w:rsidR="00016DFC" w14:paraId="1932EC40" w14:textId="77777777" w:rsidTr="00446A3D">
        <w:trPr>
          <w:trHeight w:val="240"/>
        </w:trPr>
        <w:tc>
          <w:tcPr>
            <w:tcW w:w="3596" w:type="dxa"/>
          </w:tcPr>
          <w:p w14:paraId="57B25920" w14:textId="7C8E9F54" w:rsidR="00016DFC" w:rsidRPr="003A57E7" w:rsidRDefault="00C43CFD" w:rsidP="00D45863">
            <w:pPr>
              <w:rPr>
                <w:rFonts w:ascii="Poppins" w:hAnsi="Poppins" w:cs="Poppins"/>
                <w:b/>
                <w:bCs/>
                <w:sz w:val="18"/>
                <w:szCs w:val="18"/>
              </w:rPr>
            </w:pPr>
            <w:r>
              <w:rPr>
                <w:rFonts w:ascii="Poppins" w:hAnsi="Poppins" w:cs="Poppins"/>
                <w:b/>
                <w:bCs/>
                <w:sz w:val="18"/>
                <w:szCs w:val="18"/>
              </w:rPr>
              <w:t>Long Term</w:t>
            </w:r>
          </w:p>
        </w:tc>
        <w:tc>
          <w:tcPr>
            <w:tcW w:w="3597" w:type="dxa"/>
          </w:tcPr>
          <w:p w14:paraId="7012180F" w14:textId="4D311F5E" w:rsidR="00016DFC" w:rsidRPr="00E02670" w:rsidRDefault="00E02670" w:rsidP="00D45863">
            <w:pPr>
              <w:rPr>
                <w:rFonts w:ascii="Poppins" w:hAnsi="Poppins" w:cs="Poppins"/>
                <w:sz w:val="18"/>
                <w:szCs w:val="18"/>
              </w:rPr>
            </w:pPr>
            <w:r w:rsidRPr="00E02670">
              <w:rPr>
                <w:rFonts w:ascii="Poppins" w:hAnsi="Poppins" w:cs="Poppins"/>
                <w:sz w:val="18"/>
                <w:szCs w:val="18"/>
              </w:rPr>
              <w:t>-20°C</w:t>
            </w:r>
          </w:p>
        </w:tc>
        <w:tc>
          <w:tcPr>
            <w:tcW w:w="3597" w:type="dxa"/>
          </w:tcPr>
          <w:p w14:paraId="3CBC270D" w14:textId="6BDCFEE3" w:rsidR="00016DFC" w:rsidRPr="00E02670" w:rsidRDefault="00E02670" w:rsidP="00D45863">
            <w:pPr>
              <w:rPr>
                <w:rFonts w:ascii="Poppins" w:hAnsi="Poppins" w:cs="Poppins"/>
                <w:sz w:val="18"/>
                <w:szCs w:val="18"/>
              </w:rPr>
            </w:pPr>
            <w:r>
              <w:rPr>
                <w:rFonts w:ascii="Poppins" w:hAnsi="Poppins" w:cs="Poppins"/>
                <w:sz w:val="18"/>
                <w:szCs w:val="18"/>
              </w:rPr>
              <w:t>12 months</w:t>
            </w:r>
          </w:p>
        </w:tc>
      </w:tr>
      <w:tr w:rsidR="00E02670" w14:paraId="3885C772" w14:textId="77777777" w:rsidTr="00165136">
        <w:trPr>
          <w:trHeight w:val="240"/>
        </w:trPr>
        <w:tc>
          <w:tcPr>
            <w:tcW w:w="10790" w:type="dxa"/>
            <w:gridSpan w:val="3"/>
          </w:tcPr>
          <w:p w14:paraId="519E1483" w14:textId="2E679686" w:rsidR="00E02670" w:rsidRPr="003A57E7" w:rsidRDefault="00E02670" w:rsidP="00E02670">
            <w:pPr>
              <w:jc w:val="center"/>
              <w:rPr>
                <w:rFonts w:ascii="Poppins" w:hAnsi="Poppins" w:cs="Poppins"/>
                <w:b/>
                <w:bCs/>
                <w:sz w:val="18"/>
                <w:szCs w:val="18"/>
              </w:rPr>
            </w:pPr>
            <w:r>
              <w:rPr>
                <w:rFonts w:ascii="Poppins" w:hAnsi="Poppins" w:cs="Poppins"/>
                <w:b/>
                <w:bCs/>
                <w:sz w:val="18"/>
                <w:szCs w:val="18"/>
              </w:rPr>
              <w:t>Avoid repeated freeze-thaw cycles.</w:t>
            </w:r>
          </w:p>
        </w:tc>
      </w:tr>
    </w:tbl>
    <w:p w14:paraId="7D630B0B" w14:textId="77777777" w:rsidR="00016DFC" w:rsidRDefault="00016DFC" w:rsidP="00AA2250">
      <w:pPr>
        <w:rPr>
          <w:rFonts w:ascii="Poppins" w:hAnsi="Poppins" w:cs="Poppins"/>
        </w:rPr>
      </w:pPr>
    </w:p>
    <w:tbl>
      <w:tblPr>
        <w:tblStyle w:val="TableGrid"/>
        <w:tblW w:w="0" w:type="auto"/>
        <w:tblCellMar>
          <w:top w:w="29" w:type="dxa"/>
          <w:bottom w:w="29" w:type="dxa"/>
        </w:tblCellMar>
        <w:tblLook w:val="04A0" w:firstRow="1" w:lastRow="0" w:firstColumn="1" w:lastColumn="0" w:noHBand="0" w:noVBand="1"/>
      </w:tblPr>
      <w:tblGrid>
        <w:gridCol w:w="10790"/>
      </w:tblGrid>
      <w:tr w:rsidR="00016DFC" w14:paraId="4BF6068D" w14:textId="77777777" w:rsidTr="00D45863">
        <w:tc>
          <w:tcPr>
            <w:tcW w:w="10790" w:type="dxa"/>
            <w:shd w:val="clear" w:color="auto" w:fill="1C184D"/>
          </w:tcPr>
          <w:p w14:paraId="19B4E65C" w14:textId="3663E438" w:rsidR="00016DFC" w:rsidRPr="00AA2250" w:rsidRDefault="00E02670" w:rsidP="00D45863">
            <w:pPr>
              <w:jc w:val="center"/>
              <w:rPr>
                <w:rFonts w:ascii="Poppins" w:hAnsi="Poppins" w:cs="Poppins"/>
                <w:b/>
                <w:bCs/>
                <w:sz w:val="20"/>
                <w:szCs w:val="20"/>
              </w:rPr>
            </w:pPr>
            <w:r>
              <w:rPr>
                <w:rFonts w:ascii="Poppins" w:hAnsi="Poppins" w:cs="Poppins"/>
                <w:b/>
                <w:bCs/>
                <w:color w:val="F78D1E"/>
                <w:sz w:val="20"/>
                <w:szCs w:val="20"/>
              </w:rPr>
              <w:t>Product Data</w:t>
            </w:r>
          </w:p>
        </w:tc>
      </w:tr>
      <w:tr w:rsidR="00016DFC" w14:paraId="01E4F313" w14:textId="77777777" w:rsidTr="00647449">
        <w:trPr>
          <w:trHeight w:val="1284"/>
        </w:trPr>
        <w:tc>
          <w:tcPr>
            <w:tcW w:w="10790" w:type="dxa"/>
          </w:tcPr>
          <w:p w14:paraId="7B724028" w14:textId="0377A64A" w:rsidR="00C74E48" w:rsidRDefault="00CF2D44" w:rsidP="00CF2D44">
            <w:pPr>
              <w:rPr>
                <w:rFonts w:ascii="Poppins" w:hAnsi="Poppins" w:cs="Poppins"/>
                <w:noProof/>
              </w:rPr>
            </w:pPr>
            <w:r w:rsidRPr="00CF2D44">
              <w:rPr>
                <w:rFonts w:ascii="Poppins" w:hAnsi="Poppins" w:cs="Poppins"/>
                <w:noProof/>
              </w:rPr>
              <w:drawing>
                <wp:anchor distT="0" distB="0" distL="114300" distR="114300" simplePos="0" relativeHeight="251658240" behindDoc="1" locked="0" layoutInCell="1" allowOverlap="1" wp14:anchorId="20331F8E" wp14:editId="6C0EB38B">
                  <wp:simplePos x="0" y="0"/>
                  <wp:positionH relativeFrom="column">
                    <wp:posOffset>4445</wp:posOffset>
                  </wp:positionH>
                  <wp:positionV relativeFrom="paragraph">
                    <wp:posOffset>4445</wp:posOffset>
                  </wp:positionV>
                  <wp:extent cx="2371725" cy="2333625"/>
                  <wp:effectExtent l="0" t="0" r="9525" b="9525"/>
                  <wp:wrapTight wrapText="bothSides">
                    <wp:wrapPolygon edited="0">
                      <wp:start x="0" y="0"/>
                      <wp:lineTo x="0" y="21512"/>
                      <wp:lineTo x="21513" y="21512"/>
                      <wp:lineTo x="21513" y="0"/>
                      <wp:lineTo x="0" y="0"/>
                    </wp:wrapPolygon>
                  </wp:wrapTight>
                  <wp:docPr id="800723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23702" name=""/>
                          <pic:cNvPicPr/>
                        </pic:nvPicPr>
                        <pic:blipFill>
                          <a:blip r:embed="rId9">
                            <a:extLst>
                              <a:ext uri="{28A0092B-C50C-407E-A947-70E740481C1C}">
                                <a14:useLocalDpi xmlns:a14="http://schemas.microsoft.com/office/drawing/2010/main" val="0"/>
                              </a:ext>
                            </a:extLst>
                          </a:blip>
                          <a:stretch>
                            <a:fillRect/>
                          </a:stretch>
                        </pic:blipFill>
                        <pic:spPr>
                          <a:xfrm>
                            <a:off x="0" y="0"/>
                            <a:ext cx="2371725" cy="2333625"/>
                          </a:xfrm>
                          <a:prstGeom prst="rect">
                            <a:avLst/>
                          </a:prstGeom>
                        </pic:spPr>
                      </pic:pic>
                    </a:graphicData>
                  </a:graphic>
                  <wp14:sizeRelH relativeFrom="page">
                    <wp14:pctWidth>0</wp14:pctWidth>
                  </wp14:sizeRelH>
                  <wp14:sizeRelV relativeFrom="page">
                    <wp14:pctHeight>0</wp14:pctHeight>
                  </wp14:sizeRelV>
                </wp:anchor>
              </w:drawing>
            </w:r>
          </w:p>
          <w:p w14:paraId="46D499C5" w14:textId="74F5B446" w:rsidR="00016DFC" w:rsidRDefault="00016DFC" w:rsidP="004D17E9">
            <w:pPr>
              <w:rPr>
                <w:rFonts w:ascii="Poppins" w:hAnsi="Poppins" w:cs="Poppins"/>
                <w:b/>
                <w:bCs/>
                <w:sz w:val="18"/>
                <w:szCs w:val="18"/>
              </w:rPr>
            </w:pPr>
          </w:p>
          <w:p w14:paraId="5DD15361" w14:textId="6B9E3A47" w:rsidR="0047579A" w:rsidRDefault="0047579A" w:rsidP="0047579A">
            <w:pPr>
              <w:rPr>
                <w:rFonts w:ascii="Poppins" w:hAnsi="Poppins" w:cs="Poppins"/>
                <w:sz w:val="18"/>
                <w:szCs w:val="18"/>
              </w:rPr>
            </w:pPr>
            <w:r w:rsidRPr="0047579A">
              <w:rPr>
                <w:rFonts w:ascii="Poppins" w:hAnsi="Poppins" w:cs="Poppins"/>
                <w:sz w:val="18"/>
                <w:szCs w:val="18"/>
              </w:rPr>
              <w:t xml:space="preserve">Immunofluorescent analysis of </w:t>
            </w:r>
            <w:r w:rsidR="00CF2D44">
              <w:rPr>
                <w:rFonts w:ascii="Poppins" w:hAnsi="Poppins" w:cs="Poppins"/>
                <w:sz w:val="18"/>
                <w:szCs w:val="18"/>
              </w:rPr>
              <w:t>His</w:t>
            </w:r>
            <w:r w:rsidRPr="0047579A">
              <w:rPr>
                <w:rFonts w:ascii="Poppins" w:hAnsi="Poppins" w:cs="Poppins"/>
                <w:sz w:val="18"/>
                <w:szCs w:val="18"/>
              </w:rPr>
              <w:t>-tag staining in 293T cells transfected with a</w:t>
            </w:r>
            <w:r w:rsidR="009A0D0C">
              <w:rPr>
                <w:rFonts w:ascii="Poppins" w:hAnsi="Poppins" w:cs="Poppins"/>
                <w:sz w:val="18"/>
                <w:szCs w:val="18"/>
              </w:rPr>
              <w:t xml:space="preserve"> </w:t>
            </w:r>
            <w:r w:rsidR="00CF2D44">
              <w:rPr>
                <w:rFonts w:ascii="Poppins" w:hAnsi="Poppins" w:cs="Poppins"/>
                <w:sz w:val="18"/>
                <w:szCs w:val="18"/>
              </w:rPr>
              <w:t>His</w:t>
            </w:r>
            <w:r w:rsidRPr="0047579A">
              <w:rPr>
                <w:rFonts w:ascii="Poppins" w:hAnsi="Poppins" w:cs="Poppins"/>
                <w:sz w:val="18"/>
                <w:szCs w:val="18"/>
              </w:rPr>
              <w:t xml:space="preserve">-tag protein. Formalin-fixed cells were permeabilized with 0.1% Triton X-100 in TBS for 5-10 minutes and blocked with 3% BSA-PBS for 30 minutes at room temperature. Cells were probed with the primary antibody in 3% BSA-PBS and incubated overnight. at 4 °C in a humidified chamber. Cells were washed with PBST and incubated with a </w:t>
            </w:r>
            <w:proofErr w:type="spellStart"/>
            <w:r w:rsidRPr="0047579A">
              <w:rPr>
                <w:rFonts w:ascii="Poppins" w:hAnsi="Poppins" w:cs="Poppins"/>
                <w:sz w:val="18"/>
                <w:szCs w:val="18"/>
              </w:rPr>
              <w:t>DyLight</w:t>
            </w:r>
            <w:proofErr w:type="spellEnd"/>
            <w:r w:rsidRPr="0047579A">
              <w:rPr>
                <w:rFonts w:ascii="Poppins" w:hAnsi="Poppins" w:cs="Poppins"/>
                <w:sz w:val="18"/>
                <w:szCs w:val="18"/>
              </w:rPr>
              <w:t xml:space="preserve"> 594-conjugated secondary antibody (red) in PBS at room temperature in the dark. DAPI was used to stain the cell nuclei (blue).</w:t>
            </w:r>
          </w:p>
          <w:p w14:paraId="5D466542" w14:textId="77777777" w:rsidR="00B61690" w:rsidRDefault="00B61690" w:rsidP="0047579A">
            <w:pPr>
              <w:rPr>
                <w:rFonts w:ascii="Poppins" w:hAnsi="Poppins" w:cs="Poppins"/>
                <w:sz w:val="18"/>
                <w:szCs w:val="18"/>
              </w:rPr>
            </w:pPr>
          </w:p>
          <w:p w14:paraId="2FC1BDA8" w14:textId="77777777" w:rsidR="00B61690" w:rsidRDefault="00B61690" w:rsidP="0047579A">
            <w:pPr>
              <w:rPr>
                <w:rFonts w:ascii="Poppins" w:hAnsi="Poppins" w:cs="Poppins"/>
                <w:sz w:val="18"/>
                <w:szCs w:val="18"/>
              </w:rPr>
            </w:pPr>
          </w:p>
          <w:p w14:paraId="23755EA2" w14:textId="77777777" w:rsidR="00B61690" w:rsidRPr="0047579A" w:rsidRDefault="00B61690" w:rsidP="0047579A">
            <w:pPr>
              <w:rPr>
                <w:rFonts w:ascii="Poppins" w:hAnsi="Poppins" w:cs="Poppins"/>
                <w:sz w:val="18"/>
                <w:szCs w:val="18"/>
              </w:rPr>
            </w:pPr>
          </w:p>
          <w:p w14:paraId="0EC6F656" w14:textId="33C72F67" w:rsidR="00C74E48" w:rsidRPr="00016DFC" w:rsidRDefault="00C74E48" w:rsidP="00647449">
            <w:pPr>
              <w:jc w:val="center"/>
              <w:rPr>
                <w:rFonts w:ascii="Poppins" w:hAnsi="Poppins" w:cs="Poppins"/>
                <w:b/>
                <w:bCs/>
                <w:sz w:val="18"/>
                <w:szCs w:val="18"/>
              </w:rPr>
            </w:pPr>
          </w:p>
        </w:tc>
      </w:tr>
    </w:tbl>
    <w:p w14:paraId="5183B934" w14:textId="77777777" w:rsidR="00787FB1" w:rsidRPr="00787FB1" w:rsidRDefault="00787FB1" w:rsidP="00787FB1">
      <w:pPr>
        <w:rPr>
          <w:rFonts w:ascii="Poppins" w:hAnsi="Poppins" w:cs="Poppins"/>
        </w:rPr>
      </w:pPr>
    </w:p>
    <w:p w14:paraId="44635467" w14:textId="55B28459" w:rsidR="00787FB1" w:rsidRPr="00787FB1" w:rsidRDefault="00787FB1" w:rsidP="00787FB1">
      <w:pPr>
        <w:tabs>
          <w:tab w:val="left" w:pos="2383"/>
        </w:tabs>
        <w:rPr>
          <w:rFonts w:ascii="Poppins" w:hAnsi="Poppins" w:cs="Poppins"/>
        </w:rPr>
      </w:pPr>
    </w:p>
    <w:sectPr w:rsidR="00787FB1" w:rsidRPr="00787FB1" w:rsidSect="000C3396">
      <w:headerReference w:type="even" r:id="rId10"/>
      <w:headerReference w:type="default" r:id="rId11"/>
      <w:footerReference w:type="default" r:id="rId12"/>
      <w:headerReference w:type="first" r:id="rId13"/>
      <w:footerReference w:type="first" r:id="rId14"/>
      <w:pgSz w:w="12240" w:h="15840"/>
      <w:pgMar w:top="720" w:right="720" w:bottom="720" w:left="72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D25E5" w14:textId="77777777" w:rsidR="007D30E8" w:rsidRDefault="007D30E8" w:rsidP="007400AE">
      <w:pPr>
        <w:spacing w:after="0" w:line="240" w:lineRule="auto"/>
      </w:pPr>
      <w:r>
        <w:separator/>
      </w:r>
    </w:p>
  </w:endnote>
  <w:endnote w:type="continuationSeparator" w:id="0">
    <w:p w14:paraId="5B17D801" w14:textId="77777777" w:rsidR="007D30E8" w:rsidRDefault="007D30E8" w:rsidP="00740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5040"/>
      <w:gridCol w:w="2880"/>
    </w:tblGrid>
    <w:tr w:rsidR="007B23EE" w14:paraId="1F9866B6" w14:textId="77777777" w:rsidTr="000C3396">
      <w:tc>
        <w:tcPr>
          <w:tcW w:w="10800" w:type="dxa"/>
          <w:gridSpan w:val="3"/>
        </w:tcPr>
        <w:p w14:paraId="6EE44E6F" w14:textId="78CA4856" w:rsidR="007B23EE" w:rsidRPr="00AF3AA8" w:rsidRDefault="002053FF" w:rsidP="007B23EE">
          <w:pPr>
            <w:pStyle w:val="Footer"/>
            <w:jc w:val="center"/>
            <w:rPr>
              <w:rFonts w:ascii="Poppins" w:hAnsi="Poppins" w:cs="Poppins"/>
              <w:i/>
              <w:iCs/>
              <w:sz w:val="16"/>
              <w:szCs w:val="16"/>
            </w:rPr>
          </w:pPr>
          <w:r>
            <w:rPr>
              <w:rFonts w:ascii="Poppins" w:hAnsi="Poppins" w:cs="Poppins"/>
              <w:i/>
              <w:iCs/>
              <w:sz w:val="20"/>
              <w:szCs w:val="20"/>
            </w:rPr>
            <w:br/>
          </w:r>
          <w:r w:rsidR="007B23EE" w:rsidRPr="00AF3AA8">
            <w:rPr>
              <w:rFonts w:ascii="Poppins" w:hAnsi="Poppins" w:cs="Poppins"/>
              <w:i/>
              <w:iCs/>
              <w:sz w:val="16"/>
              <w:szCs w:val="16"/>
            </w:rPr>
            <w:t>For research applications only. Not for diagnostic or therapeutic use.</w:t>
          </w:r>
        </w:p>
        <w:p w14:paraId="0A02919A" w14:textId="2D1DD119" w:rsidR="007B23EE" w:rsidRPr="007B23EE" w:rsidRDefault="000656AB" w:rsidP="000656AB">
          <w:pPr>
            <w:pStyle w:val="Footer"/>
            <w:tabs>
              <w:tab w:val="clear" w:pos="9360"/>
              <w:tab w:val="left" w:pos="8393"/>
            </w:tabs>
            <w:rPr>
              <w:rFonts w:ascii="Poppins" w:hAnsi="Poppins" w:cs="Poppins"/>
              <w:sz w:val="20"/>
              <w:szCs w:val="20"/>
            </w:rPr>
          </w:pPr>
          <w:r>
            <w:rPr>
              <w:rFonts w:ascii="Poppins" w:hAnsi="Poppins" w:cs="Poppins"/>
              <w:sz w:val="20"/>
              <w:szCs w:val="20"/>
            </w:rPr>
            <w:tab/>
          </w:r>
          <w:r>
            <w:rPr>
              <w:rFonts w:ascii="Poppins" w:hAnsi="Poppins" w:cs="Poppins"/>
              <w:sz w:val="20"/>
              <w:szCs w:val="20"/>
            </w:rPr>
            <w:tab/>
          </w:r>
        </w:p>
      </w:tc>
    </w:tr>
    <w:tr w:rsidR="008129FE" w14:paraId="21B17123" w14:textId="77777777" w:rsidTr="00AF3AA8">
      <w:tc>
        <w:tcPr>
          <w:tcW w:w="2880" w:type="dxa"/>
        </w:tcPr>
        <w:p w14:paraId="248019C1" w14:textId="25E78AFB" w:rsidR="007B23EE" w:rsidRPr="007B23EE" w:rsidRDefault="007B23EE" w:rsidP="007B23EE">
          <w:pPr>
            <w:pStyle w:val="Footer"/>
            <w:rPr>
              <w:rFonts w:ascii="Poppins" w:hAnsi="Poppins" w:cs="Poppins"/>
              <w:sz w:val="20"/>
              <w:szCs w:val="20"/>
            </w:rPr>
          </w:pPr>
          <w:r w:rsidRPr="007B23EE">
            <w:rPr>
              <w:rFonts w:ascii="Poppins" w:hAnsi="Poppins" w:cs="Poppins"/>
              <w:sz w:val="20"/>
              <w:szCs w:val="20"/>
            </w:rPr>
            <w:t>ORF Biologics</w:t>
          </w:r>
          <w:r w:rsidRPr="007B23EE">
            <w:rPr>
              <w:rFonts w:ascii="Poppins" w:hAnsi="Poppins" w:cs="Poppins"/>
              <w:sz w:val="20"/>
              <w:szCs w:val="20"/>
            </w:rPr>
            <w:tab/>
          </w:r>
          <w:r w:rsidR="00AF3AA8">
            <w:rPr>
              <w:rFonts w:ascii="Poppins" w:hAnsi="Poppins" w:cs="Poppins"/>
              <w:sz w:val="20"/>
              <w:szCs w:val="20"/>
            </w:rPr>
            <w:br/>
          </w:r>
          <w:r w:rsidRPr="007B23EE">
            <w:rPr>
              <w:rFonts w:ascii="Poppins" w:hAnsi="Poppins" w:cs="Poppins"/>
              <w:sz w:val="20"/>
              <w:szCs w:val="20"/>
            </w:rPr>
            <w:t>1110 Tall Grass Ave.</w:t>
          </w:r>
        </w:p>
        <w:p w14:paraId="7D1A33CA" w14:textId="6168D8DA" w:rsidR="008129FE" w:rsidRDefault="007B23EE" w:rsidP="007B23EE">
          <w:pPr>
            <w:pStyle w:val="Footer"/>
            <w:rPr>
              <w:rFonts w:ascii="Poppins" w:hAnsi="Poppins" w:cs="Poppins"/>
              <w:sz w:val="16"/>
              <w:szCs w:val="16"/>
            </w:rPr>
          </w:pPr>
          <w:r w:rsidRPr="007B23EE">
            <w:rPr>
              <w:rFonts w:ascii="Poppins" w:hAnsi="Poppins" w:cs="Poppins"/>
              <w:sz w:val="20"/>
              <w:szCs w:val="20"/>
            </w:rPr>
            <w:t>Tiffin, IA 52340</w:t>
          </w:r>
        </w:p>
      </w:tc>
      <w:tc>
        <w:tcPr>
          <w:tcW w:w="5040" w:type="dxa"/>
        </w:tcPr>
        <w:p w14:paraId="7141C803" w14:textId="7C63C2EB" w:rsidR="008129FE" w:rsidRPr="007B23EE" w:rsidRDefault="007B23EE" w:rsidP="00AF3AA8">
          <w:pPr>
            <w:pStyle w:val="Footer"/>
            <w:jc w:val="center"/>
            <w:rPr>
              <w:rFonts w:ascii="Poppins" w:hAnsi="Poppins" w:cs="Poppins"/>
              <w:sz w:val="20"/>
              <w:szCs w:val="20"/>
            </w:rPr>
          </w:pPr>
          <w:r w:rsidRPr="007B23EE">
            <w:rPr>
              <w:rFonts w:ascii="Poppins" w:hAnsi="Poppins" w:cs="Poppins"/>
              <w:sz w:val="20"/>
              <w:szCs w:val="20"/>
            </w:rPr>
            <w:fldChar w:fldCharType="begin"/>
          </w:r>
          <w:r w:rsidRPr="007B23EE">
            <w:rPr>
              <w:rFonts w:ascii="Poppins" w:hAnsi="Poppins" w:cs="Poppins"/>
              <w:sz w:val="20"/>
              <w:szCs w:val="20"/>
            </w:rPr>
            <w:instrText xml:space="preserve"> PAGE   \* MERGEFORMAT </w:instrText>
          </w:r>
          <w:r w:rsidRPr="007B23EE">
            <w:rPr>
              <w:rFonts w:ascii="Poppins" w:hAnsi="Poppins" w:cs="Poppins"/>
              <w:sz w:val="20"/>
              <w:szCs w:val="20"/>
            </w:rPr>
            <w:fldChar w:fldCharType="separate"/>
          </w:r>
          <w:r w:rsidRPr="007B23EE">
            <w:rPr>
              <w:rFonts w:ascii="Poppins" w:hAnsi="Poppins" w:cs="Poppins"/>
              <w:noProof/>
              <w:sz w:val="20"/>
              <w:szCs w:val="20"/>
            </w:rPr>
            <w:t>1</w:t>
          </w:r>
          <w:r w:rsidRPr="007B23EE">
            <w:rPr>
              <w:rFonts w:ascii="Poppins" w:hAnsi="Poppins" w:cs="Poppins"/>
              <w:noProof/>
              <w:sz w:val="20"/>
              <w:szCs w:val="20"/>
            </w:rPr>
            <w:fldChar w:fldCharType="end"/>
          </w:r>
        </w:p>
      </w:tc>
      <w:tc>
        <w:tcPr>
          <w:tcW w:w="2880" w:type="dxa"/>
        </w:tcPr>
        <w:p w14:paraId="03A31035" w14:textId="4AFEE672" w:rsidR="008129FE" w:rsidRPr="007B23EE" w:rsidRDefault="007B23EE" w:rsidP="002053FF">
          <w:pPr>
            <w:pStyle w:val="Footer"/>
            <w:rPr>
              <w:rFonts w:ascii="Poppins" w:hAnsi="Poppins" w:cs="Poppins"/>
              <w:sz w:val="20"/>
              <w:szCs w:val="20"/>
            </w:rPr>
          </w:pPr>
          <w:r w:rsidRPr="007B23EE">
            <w:rPr>
              <w:rFonts w:ascii="Poppins" w:hAnsi="Poppins" w:cs="Poppins"/>
              <w:sz w:val="20"/>
              <w:szCs w:val="20"/>
            </w:rPr>
            <w:t>orfbiologics.com</w:t>
          </w:r>
          <w:r>
            <w:rPr>
              <w:rFonts w:ascii="Poppins" w:hAnsi="Poppins" w:cs="Poppins"/>
              <w:sz w:val="20"/>
              <w:szCs w:val="20"/>
            </w:rPr>
            <w:br/>
          </w:r>
          <w:r w:rsidRPr="007B23EE">
            <w:rPr>
              <w:rFonts w:ascii="Poppins" w:hAnsi="Poppins" w:cs="Poppins"/>
              <w:sz w:val="20"/>
              <w:szCs w:val="20"/>
            </w:rPr>
            <w:t>contact@orfbiologics.com</w:t>
          </w:r>
        </w:p>
      </w:tc>
    </w:tr>
  </w:tbl>
  <w:p w14:paraId="2E2E390F" w14:textId="10810ED9" w:rsidR="007400AE" w:rsidRPr="0027774C" w:rsidRDefault="00000000" w:rsidP="005F0A8E">
    <w:pPr>
      <w:pStyle w:val="Footer"/>
      <w:rPr>
        <w:rFonts w:ascii="Poppins" w:hAnsi="Poppins" w:cs="Poppins"/>
        <w:sz w:val="16"/>
        <w:szCs w:val="16"/>
      </w:rPr>
    </w:pPr>
    <w:r>
      <w:rPr>
        <w:noProof/>
      </w:rPr>
      <w:pict w14:anchorId="1DAA8B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1189" o:spid="_x0000_s1069" type="#_x0000_t75" style="position:absolute;margin-left:37.8pt;margin-top:323.4pt;width:538.15pt;height:345.9pt;z-index:-251656193;mso-position-horizontal-relative:margin;mso-position-vertical-relative:margin" o:allowincell="f">
          <v:imagedata r:id="rId1" o:title="DNA 2 CMYK-01" gain="19661f" blacklevel="22938f"/>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3800F" w14:textId="36961C30" w:rsidR="00A222C2" w:rsidRPr="00A222C2" w:rsidRDefault="00B97119" w:rsidP="00B97119">
    <w:pPr>
      <w:pStyle w:val="Footer"/>
      <w:tabs>
        <w:tab w:val="center" w:pos="5400"/>
        <w:tab w:val="right" w:pos="10800"/>
      </w:tabs>
      <w:rPr>
        <w:rFonts w:ascii="Poppins" w:hAnsi="Poppins" w:cs="Poppins"/>
        <w:sz w:val="16"/>
        <w:szCs w:val="16"/>
      </w:rPr>
    </w:pPr>
    <w:r>
      <w:rPr>
        <w:rFonts w:ascii="Poppins" w:hAnsi="Poppins" w:cs="Poppins"/>
        <w:sz w:val="16"/>
        <w:szCs w:val="16"/>
      </w:rPr>
      <w:tab/>
    </w:r>
    <w:r w:rsidR="00A222C2" w:rsidRPr="00A222C2">
      <w:rPr>
        <w:rFonts w:ascii="Poppins" w:hAnsi="Poppins" w:cs="Poppins"/>
        <w:sz w:val="16"/>
        <w:szCs w:val="16"/>
      </w:rPr>
      <w:t>For research applications only.</w:t>
    </w:r>
    <w:r w:rsidR="00A222C2">
      <w:rPr>
        <w:rFonts w:ascii="Poppins" w:hAnsi="Poppins" w:cs="Poppins"/>
        <w:sz w:val="16"/>
        <w:szCs w:val="16"/>
      </w:rPr>
      <w:t xml:space="preserve"> </w:t>
    </w:r>
    <w:r w:rsidR="00A222C2" w:rsidRPr="00A222C2">
      <w:rPr>
        <w:rFonts w:ascii="Poppins" w:hAnsi="Poppins" w:cs="Poppins"/>
        <w:sz w:val="16"/>
        <w:szCs w:val="16"/>
      </w:rPr>
      <w:t>Not for diagnostic or therapeutic use.</w:t>
    </w:r>
    <w:r>
      <w:rPr>
        <w:rFonts w:ascii="Poppins" w:hAnsi="Poppins" w:cs="Poppins"/>
        <w:sz w:val="16"/>
        <w:szCs w:val="16"/>
      </w:rPr>
      <w:tab/>
    </w:r>
    <w:r>
      <w:rPr>
        <w:rFonts w:ascii="Poppins" w:hAnsi="Poppins" w:cs="Poppins"/>
        <w:sz w:val="16"/>
        <w:szCs w:val="16"/>
      </w:rPr>
      <w:tab/>
    </w:r>
  </w:p>
  <w:p w14:paraId="7AC9421B" w14:textId="77203BF6" w:rsidR="00A222C2" w:rsidRDefault="00787FB1" w:rsidP="00B97119">
    <w:pPr>
      <w:pStyle w:val="Footer"/>
      <w:tabs>
        <w:tab w:val="clear" w:pos="4680"/>
        <w:tab w:val="clear" w:pos="9360"/>
        <w:tab w:val="left" w:pos="1585"/>
        <w:tab w:val="right" w:pos="10800"/>
      </w:tabs>
      <w:rPr>
        <w:rFonts w:ascii="Poppins" w:hAnsi="Poppins" w:cs="Poppins"/>
        <w:sz w:val="20"/>
        <w:szCs w:val="20"/>
      </w:rPr>
    </w:pPr>
    <w:r>
      <w:rPr>
        <w:rFonts w:ascii="Poppins" w:hAnsi="Poppins" w:cs="Poppins"/>
        <w:sz w:val="20"/>
        <w:szCs w:val="20"/>
      </w:rPr>
      <w:tab/>
    </w:r>
    <w:r w:rsidR="00B97119">
      <w:rPr>
        <w:rFonts w:ascii="Poppins" w:hAnsi="Poppins" w:cs="Poppins"/>
        <w:sz w:val="20"/>
        <w:szCs w:val="20"/>
      </w:rPr>
      <w:tab/>
    </w:r>
  </w:p>
  <w:p w14:paraId="7076804F" w14:textId="6F213843" w:rsidR="00AB60A6" w:rsidRPr="00A222C2" w:rsidRDefault="00AB60A6" w:rsidP="00B97119">
    <w:pPr>
      <w:pStyle w:val="Footer"/>
      <w:tabs>
        <w:tab w:val="clear" w:pos="4680"/>
        <w:tab w:val="clear" w:pos="9360"/>
        <w:tab w:val="left" w:pos="9420"/>
        <w:tab w:val="left" w:pos="10093"/>
        <w:tab w:val="right" w:pos="10800"/>
      </w:tabs>
      <w:rPr>
        <w:rFonts w:ascii="Poppins" w:hAnsi="Poppins" w:cs="Poppins"/>
        <w:sz w:val="16"/>
        <w:szCs w:val="16"/>
      </w:rPr>
    </w:pPr>
    <w:r w:rsidRPr="00A222C2">
      <w:rPr>
        <w:rFonts w:ascii="Poppins" w:hAnsi="Poppins" w:cs="Poppins"/>
        <w:sz w:val="16"/>
        <w:szCs w:val="16"/>
      </w:rPr>
      <w:t>ORF Biologics</w:t>
    </w:r>
    <w:r w:rsidR="004409C6">
      <w:rPr>
        <w:rFonts w:ascii="Poppins" w:hAnsi="Poppins" w:cs="Poppins"/>
        <w:sz w:val="16"/>
        <w:szCs w:val="16"/>
      </w:rPr>
      <w:tab/>
    </w:r>
    <w:r w:rsidR="00B97119">
      <w:rPr>
        <w:rFonts w:ascii="Poppins" w:hAnsi="Poppins" w:cs="Poppins"/>
        <w:sz w:val="16"/>
        <w:szCs w:val="16"/>
      </w:rPr>
      <w:tab/>
    </w:r>
    <w:r w:rsidR="00B97119">
      <w:rPr>
        <w:rFonts w:ascii="Poppins" w:hAnsi="Poppins" w:cs="Poppins"/>
        <w:sz w:val="16"/>
        <w:szCs w:val="16"/>
      </w:rPr>
      <w:tab/>
    </w:r>
  </w:p>
  <w:p w14:paraId="4AC2A7A1" w14:textId="385C17DC" w:rsidR="00AB60A6" w:rsidRPr="00A222C2" w:rsidRDefault="00A222C2" w:rsidP="00B97119">
    <w:pPr>
      <w:pStyle w:val="Footer"/>
      <w:tabs>
        <w:tab w:val="clear" w:pos="4680"/>
        <w:tab w:val="clear" w:pos="9360"/>
        <w:tab w:val="left" w:pos="9420"/>
        <w:tab w:val="right" w:pos="10800"/>
      </w:tabs>
      <w:rPr>
        <w:rFonts w:ascii="Poppins" w:hAnsi="Poppins" w:cs="Poppins"/>
        <w:sz w:val="16"/>
        <w:szCs w:val="16"/>
      </w:rPr>
    </w:pPr>
    <w:r w:rsidRPr="00A222C2">
      <w:rPr>
        <w:rFonts w:ascii="Poppins" w:hAnsi="Poppins" w:cs="Poppins"/>
        <w:sz w:val="16"/>
        <w:szCs w:val="16"/>
      </w:rPr>
      <w:t xml:space="preserve">1110 </w:t>
    </w:r>
    <w:r w:rsidR="00AB60A6" w:rsidRPr="00A222C2">
      <w:rPr>
        <w:rFonts w:ascii="Poppins" w:hAnsi="Poppins" w:cs="Poppins"/>
        <w:sz w:val="16"/>
        <w:szCs w:val="16"/>
      </w:rPr>
      <w:t>Tall Grass Ave</w:t>
    </w:r>
    <w:r w:rsidRPr="00A222C2">
      <w:rPr>
        <w:rFonts w:ascii="Poppins" w:hAnsi="Poppins" w:cs="Poppins"/>
        <w:sz w:val="16"/>
        <w:szCs w:val="16"/>
      </w:rPr>
      <w:t>.</w:t>
    </w:r>
    <w:r w:rsidR="00B97119">
      <w:rPr>
        <w:rFonts w:ascii="Poppins" w:hAnsi="Poppins" w:cs="Poppins"/>
        <w:sz w:val="16"/>
        <w:szCs w:val="16"/>
      </w:rPr>
      <w:tab/>
    </w:r>
    <w:r w:rsidR="00B97119">
      <w:rPr>
        <w:rFonts w:ascii="Poppins" w:hAnsi="Poppins" w:cs="Poppins"/>
        <w:sz w:val="16"/>
        <w:szCs w:val="16"/>
      </w:rPr>
      <w:tab/>
    </w:r>
  </w:p>
  <w:p w14:paraId="165460E7" w14:textId="15C971F4" w:rsidR="00AB60A6" w:rsidRPr="00C974A0" w:rsidRDefault="00A222C2">
    <w:pPr>
      <w:pStyle w:val="Footer"/>
      <w:rPr>
        <w:rFonts w:ascii="Poppins" w:hAnsi="Poppins" w:cs="Poppins"/>
        <w:sz w:val="16"/>
        <w:szCs w:val="16"/>
        <w:lang w:val="fr-FR"/>
      </w:rPr>
    </w:pPr>
    <w:r w:rsidRPr="00C974A0">
      <w:rPr>
        <w:rFonts w:ascii="Poppins" w:hAnsi="Poppins" w:cs="Poppins"/>
        <w:sz w:val="16"/>
        <w:szCs w:val="16"/>
        <w:lang w:val="fr-FR"/>
      </w:rPr>
      <w:t>Tiffin</w:t>
    </w:r>
    <w:r w:rsidR="00AB60A6" w:rsidRPr="00C974A0">
      <w:rPr>
        <w:rFonts w:ascii="Poppins" w:hAnsi="Poppins" w:cs="Poppins"/>
        <w:sz w:val="16"/>
        <w:szCs w:val="16"/>
        <w:lang w:val="fr-FR"/>
      </w:rPr>
      <w:t>, IA</w:t>
    </w:r>
    <w:r w:rsidRPr="00C974A0">
      <w:rPr>
        <w:rFonts w:ascii="Poppins" w:hAnsi="Poppins" w:cs="Poppins"/>
        <w:sz w:val="16"/>
        <w:szCs w:val="16"/>
        <w:lang w:val="fr-FR"/>
      </w:rPr>
      <w:t xml:space="preserve"> 52340</w:t>
    </w:r>
  </w:p>
  <w:p w14:paraId="547A0BC4" w14:textId="459AC608" w:rsidR="00AB60A6" w:rsidRPr="00C974A0" w:rsidRDefault="00A222C2">
    <w:pPr>
      <w:pStyle w:val="Footer"/>
      <w:rPr>
        <w:rFonts w:ascii="Poppins" w:hAnsi="Poppins" w:cs="Poppins"/>
        <w:sz w:val="16"/>
        <w:szCs w:val="16"/>
        <w:lang w:val="fr-FR"/>
      </w:rPr>
    </w:pPr>
    <w:r>
      <w:fldChar w:fldCharType="begin"/>
    </w:r>
    <w:r w:rsidRPr="00F12D02">
      <w:rPr>
        <w:lang w:val="fr-FR"/>
      </w:rPr>
      <w:instrText>HYPERLINK "mailto:contact@orfbiologics.com"</w:instrText>
    </w:r>
    <w:r>
      <w:fldChar w:fldCharType="separate"/>
    </w:r>
    <w:r w:rsidRPr="00C974A0">
      <w:rPr>
        <w:rStyle w:val="Hyperlink"/>
        <w:rFonts w:ascii="Poppins" w:hAnsi="Poppins" w:cs="Poppins"/>
        <w:sz w:val="16"/>
        <w:szCs w:val="16"/>
        <w:lang w:val="fr-FR"/>
      </w:rPr>
      <w:t>contact@orfbiologics.com</w:t>
    </w:r>
    <w:r>
      <w:fldChar w:fldCharType="end"/>
    </w:r>
  </w:p>
  <w:p w14:paraId="77D683CA" w14:textId="5F01C288" w:rsidR="00A222C2" w:rsidRPr="00C974A0" w:rsidRDefault="00A222C2" w:rsidP="00B97119">
    <w:pPr>
      <w:pStyle w:val="Footer"/>
      <w:tabs>
        <w:tab w:val="clear" w:pos="4680"/>
        <w:tab w:val="clear" w:pos="9360"/>
        <w:tab w:val="right" w:pos="10800"/>
      </w:tabs>
      <w:rPr>
        <w:rFonts w:ascii="Poppins" w:hAnsi="Poppins" w:cs="Poppins"/>
        <w:sz w:val="16"/>
        <w:szCs w:val="16"/>
        <w:lang w:val="fr-FR"/>
      </w:rPr>
    </w:pPr>
    <w:r w:rsidRPr="00C974A0">
      <w:rPr>
        <w:rFonts w:ascii="Poppins" w:hAnsi="Poppins" w:cs="Poppins"/>
        <w:sz w:val="16"/>
        <w:szCs w:val="16"/>
        <w:lang w:val="fr-FR"/>
      </w:rPr>
      <w:t>orfbiologics.com</w:t>
    </w:r>
    <w:r w:rsidR="00B97119" w:rsidRPr="00C974A0">
      <w:rPr>
        <w:rFonts w:ascii="Poppins" w:hAnsi="Poppins" w:cs="Poppins"/>
        <w:sz w:val="16"/>
        <w:szCs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4D59C" w14:textId="77777777" w:rsidR="007D30E8" w:rsidRDefault="007D30E8" w:rsidP="007400AE">
      <w:pPr>
        <w:spacing w:after="0" w:line="240" w:lineRule="auto"/>
      </w:pPr>
      <w:r>
        <w:separator/>
      </w:r>
    </w:p>
  </w:footnote>
  <w:footnote w:type="continuationSeparator" w:id="0">
    <w:p w14:paraId="653C93B4" w14:textId="77777777" w:rsidR="007D30E8" w:rsidRDefault="007D30E8" w:rsidP="007400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A7301" w14:textId="684871BE" w:rsidR="00B97119" w:rsidRDefault="00000000">
    <w:pPr>
      <w:pStyle w:val="Header"/>
    </w:pPr>
    <w:r>
      <w:rPr>
        <w:noProof/>
      </w:rPr>
      <w:pict w14:anchorId="3E4068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1188" o:spid="_x0000_s1068" type="#_x0000_t75" style="position:absolute;margin-left:0;margin-top:0;width:538.15pt;height:345.9pt;z-index:-251653120;mso-position-horizontal:center;mso-position-horizontal-relative:margin;mso-position-vertical:center;mso-position-vertical-relative:margin" o:allowincell="f">
          <v:imagedata r:id="rId1" o:title="DNA 2 CMYK-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96523" w14:textId="75D53C8E" w:rsidR="007400AE" w:rsidRDefault="007400AE" w:rsidP="00787FB1">
    <w:pPr>
      <w:pStyle w:val="Header"/>
      <w:tabs>
        <w:tab w:val="clear" w:pos="4680"/>
        <w:tab w:val="clear" w:pos="9360"/>
        <w:tab w:val="left" w:pos="4452"/>
      </w:tabs>
    </w:pPr>
    <w:r>
      <w:rPr>
        <w:noProof/>
      </w:rPr>
      <w:drawing>
        <wp:inline distT="0" distB="0" distL="0" distR="0" wp14:anchorId="540FFD93" wp14:editId="0E96907E">
          <wp:extent cx="1686975" cy="726336"/>
          <wp:effectExtent l="0" t="0" r="0" b="0"/>
          <wp:docPr id="1227695402" name="Picture 1"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11709" name="Picture 1" descr="A blue and orang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42325" cy="750167"/>
                  </a:xfrm>
                  <a:prstGeom prst="rect">
                    <a:avLst/>
                  </a:prstGeom>
                </pic:spPr>
              </pic:pic>
            </a:graphicData>
          </a:graphic>
        </wp:inline>
      </w:drawing>
    </w:r>
    <w:r w:rsidR="00787FB1">
      <w:tab/>
    </w:r>
  </w:p>
  <w:p w14:paraId="6E2B0193" w14:textId="77777777" w:rsidR="00E67FF5" w:rsidRDefault="00E67FF5">
    <w:pPr>
      <w:pStyle w:val="Header"/>
    </w:pPr>
  </w:p>
  <w:p w14:paraId="50AB9746" w14:textId="1A168CFA" w:rsidR="007400AE" w:rsidRDefault="003314C3">
    <w:pPr>
      <w:pStyle w:val="Header"/>
    </w:pPr>
    <w:r>
      <w:rPr>
        <w:noProof/>
      </w:rPr>
      <w:drawing>
        <wp:anchor distT="0" distB="0" distL="114300" distR="114300" simplePos="0" relativeHeight="251661312" behindDoc="1" locked="0" layoutInCell="1" allowOverlap="1" wp14:anchorId="425F742A" wp14:editId="4E81AEC0">
          <wp:simplePos x="0" y="0"/>
          <wp:positionH relativeFrom="margin">
            <wp:posOffset>-786572</wp:posOffset>
          </wp:positionH>
          <wp:positionV relativeFrom="paragraph">
            <wp:posOffset>2527107</wp:posOffset>
          </wp:positionV>
          <wp:extent cx="3566160" cy="3379745"/>
          <wp:effectExtent l="0" t="0" r="0" b="0"/>
          <wp:wrapNone/>
          <wp:docPr id="1726451687" name="Picture 2" descr="A group of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51687" name="Picture 2" descr="A group of orange dots&#10;&#10;AI-generated content may be incorrect."/>
                  <pic:cNvPicPr/>
                </pic:nvPicPr>
                <pic:blipFill>
                  <a:blip r:embed="rId2">
                    <a:alphaModFix amt="7000"/>
                    <a:extLst>
                      <a:ext uri="{28A0092B-C50C-407E-A947-70E740481C1C}">
                        <a14:useLocalDpi xmlns:a14="http://schemas.microsoft.com/office/drawing/2010/main" val="0"/>
                      </a:ext>
                    </a:extLst>
                  </a:blip>
                  <a:stretch>
                    <a:fillRect/>
                  </a:stretch>
                </pic:blipFill>
                <pic:spPr>
                  <a:xfrm>
                    <a:off x="0" y="0"/>
                    <a:ext cx="3566160" cy="33797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28FD5" w14:textId="194F07A2" w:rsidR="007400AE" w:rsidRDefault="00000000">
    <w:pPr>
      <w:pStyle w:val="Header"/>
    </w:pPr>
    <w:r>
      <w:rPr>
        <w:noProof/>
      </w:rPr>
      <w:pict w14:anchorId="07E49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1187" o:spid="_x0000_s1067" type="#_x0000_t75" style="position:absolute;margin-left:0;margin-top:0;width:538.15pt;height:345.9pt;z-index:-251654144;mso-position-horizontal:center;mso-position-horizontal-relative:margin;mso-position-vertical:center;mso-position-vertical-relative:margin" o:allowincell="f">
          <v:imagedata r:id="rId1" o:title="DNA 2 CMYK-01" gain="19661f" blacklevel="22938f"/>
          <w10:wrap anchorx="margin" anchory="margin"/>
        </v:shape>
      </w:pict>
    </w:r>
    <w:r w:rsidR="007400AE">
      <w:rPr>
        <w:noProof/>
      </w:rPr>
      <w:drawing>
        <wp:inline distT="0" distB="0" distL="0" distR="0" wp14:anchorId="21DC62C8" wp14:editId="4DF40C19">
          <wp:extent cx="1597443" cy="687788"/>
          <wp:effectExtent l="0" t="0" r="3175" b="0"/>
          <wp:docPr id="1143168743" name="Picture 2"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34762" name="Picture 2" descr="A blue and orange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638005" cy="705252"/>
                  </a:xfrm>
                  <a:prstGeom prst="rect">
                    <a:avLst/>
                  </a:prstGeom>
                </pic:spPr>
              </pic:pic>
            </a:graphicData>
          </a:graphic>
        </wp:inline>
      </w:drawing>
    </w:r>
    <w:r w:rsidR="007400AE">
      <w:ptab w:relativeTo="margin" w:alignment="center" w:leader="none"/>
    </w:r>
    <w:r w:rsidR="007400AE">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64379B"/>
    <w:multiLevelType w:val="hybridMultilevel"/>
    <w:tmpl w:val="C54C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8800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D0B"/>
    <w:rsid w:val="00013796"/>
    <w:rsid w:val="00016DFC"/>
    <w:rsid w:val="000300E2"/>
    <w:rsid w:val="000656AB"/>
    <w:rsid w:val="0007324F"/>
    <w:rsid w:val="00093938"/>
    <w:rsid w:val="00097092"/>
    <w:rsid w:val="000C3396"/>
    <w:rsid w:val="001067B1"/>
    <w:rsid w:val="00126D90"/>
    <w:rsid w:val="0013145D"/>
    <w:rsid w:val="001833AD"/>
    <w:rsid w:val="00192F37"/>
    <w:rsid w:val="001B5343"/>
    <w:rsid w:val="002053FF"/>
    <w:rsid w:val="00266E1E"/>
    <w:rsid w:val="0027774C"/>
    <w:rsid w:val="0029326E"/>
    <w:rsid w:val="002A1A2B"/>
    <w:rsid w:val="002F3680"/>
    <w:rsid w:val="003314C3"/>
    <w:rsid w:val="00361FE2"/>
    <w:rsid w:val="003A57E7"/>
    <w:rsid w:val="003F672E"/>
    <w:rsid w:val="004409C6"/>
    <w:rsid w:val="00455259"/>
    <w:rsid w:val="0046134E"/>
    <w:rsid w:val="00461D40"/>
    <w:rsid w:val="00466801"/>
    <w:rsid w:val="00472720"/>
    <w:rsid w:val="0047579A"/>
    <w:rsid w:val="004834D7"/>
    <w:rsid w:val="00485BC4"/>
    <w:rsid w:val="004A4D58"/>
    <w:rsid w:val="004D17E9"/>
    <w:rsid w:val="004F2608"/>
    <w:rsid w:val="005D6C1A"/>
    <w:rsid w:val="005F0A8E"/>
    <w:rsid w:val="005F10EC"/>
    <w:rsid w:val="005F75F2"/>
    <w:rsid w:val="00647449"/>
    <w:rsid w:val="00697A63"/>
    <w:rsid w:val="00732A62"/>
    <w:rsid w:val="007400AE"/>
    <w:rsid w:val="00787FB1"/>
    <w:rsid w:val="007B23EE"/>
    <w:rsid w:val="007D30E8"/>
    <w:rsid w:val="008129FE"/>
    <w:rsid w:val="00825533"/>
    <w:rsid w:val="00833FE5"/>
    <w:rsid w:val="008566C3"/>
    <w:rsid w:val="008654F9"/>
    <w:rsid w:val="008D0242"/>
    <w:rsid w:val="00920A3C"/>
    <w:rsid w:val="009A0D0C"/>
    <w:rsid w:val="009B7B9F"/>
    <w:rsid w:val="009C0313"/>
    <w:rsid w:val="00A13CEC"/>
    <w:rsid w:val="00A16118"/>
    <w:rsid w:val="00A222C2"/>
    <w:rsid w:val="00A31997"/>
    <w:rsid w:val="00A42E21"/>
    <w:rsid w:val="00A54B26"/>
    <w:rsid w:val="00AA2250"/>
    <w:rsid w:val="00AB60A6"/>
    <w:rsid w:val="00AD76AE"/>
    <w:rsid w:val="00AF3AA8"/>
    <w:rsid w:val="00B61690"/>
    <w:rsid w:val="00B97119"/>
    <w:rsid w:val="00BA40A2"/>
    <w:rsid w:val="00BB0E5B"/>
    <w:rsid w:val="00C2504D"/>
    <w:rsid w:val="00C43CFD"/>
    <w:rsid w:val="00C533F6"/>
    <w:rsid w:val="00C74E48"/>
    <w:rsid w:val="00C974A0"/>
    <w:rsid w:val="00CA4C28"/>
    <w:rsid w:val="00CB0662"/>
    <w:rsid w:val="00CB5440"/>
    <w:rsid w:val="00CD5340"/>
    <w:rsid w:val="00CF2D44"/>
    <w:rsid w:val="00D0250C"/>
    <w:rsid w:val="00D42DB1"/>
    <w:rsid w:val="00D84203"/>
    <w:rsid w:val="00DA6E52"/>
    <w:rsid w:val="00DE729B"/>
    <w:rsid w:val="00DF2FDA"/>
    <w:rsid w:val="00DF5225"/>
    <w:rsid w:val="00E02670"/>
    <w:rsid w:val="00E36D0B"/>
    <w:rsid w:val="00E67FF5"/>
    <w:rsid w:val="00F12D02"/>
    <w:rsid w:val="00F513EA"/>
    <w:rsid w:val="00F5355D"/>
    <w:rsid w:val="00F913BB"/>
    <w:rsid w:val="00FB707E"/>
    <w:rsid w:val="00FF5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6B3EF"/>
  <w15:chartTrackingRefBased/>
  <w15:docId w15:val="{90BF82EE-F7AD-457C-9F23-176E6E1BB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6D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6D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36D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6D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6D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6D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6D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6D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6D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6D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6D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6D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6D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6D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6D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6D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6D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6D0B"/>
    <w:rPr>
      <w:rFonts w:eastAsiaTheme="majorEastAsia" w:cstheme="majorBidi"/>
      <w:color w:val="272727" w:themeColor="text1" w:themeTint="D8"/>
    </w:rPr>
  </w:style>
  <w:style w:type="paragraph" w:styleId="Title">
    <w:name w:val="Title"/>
    <w:basedOn w:val="Normal"/>
    <w:next w:val="Normal"/>
    <w:link w:val="TitleChar"/>
    <w:uiPriority w:val="10"/>
    <w:qFormat/>
    <w:rsid w:val="00E36D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D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6D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6D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6D0B"/>
    <w:pPr>
      <w:spacing w:before="160"/>
      <w:jc w:val="center"/>
    </w:pPr>
    <w:rPr>
      <w:i/>
      <w:iCs/>
      <w:color w:val="404040" w:themeColor="text1" w:themeTint="BF"/>
    </w:rPr>
  </w:style>
  <w:style w:type="character" w:customStyle="1" w:styleId="QuoteChar">
    <w:name w:val="Quote Char"/>
    <w:basedOn w:val="DefaultParagraphFont"/>
    <w:link w:val="Quote"/>
    <w:uiPriority w:val="29"/>
    <w:rsid w:val="00E36D0B"/>
    <w:rPr>
      <w:i/>
      <w:iCs/>
      <w:color w:val="404040" w:themeColor="text1" w:themeTint="BF"/>
    </w:rPr>
  </w:style>
  <w:style w:type="paragraph" w:styleId="ListParagraph">
    <w:name w:val="List Paragraph"/>
    <w:basedOn w:val="Normal"/>
    <w:uiPriority w:val="34"/>
    <w:qFormat/>
    <w:rsid w:val="00E36D0B"/>
    <w:pPr>
      <w:ind w:left="720"/>
      <w:contextualSpacing/>
    </w:pPr>
  </w:style>
  <w:style w:type="character" w:styleId="IntenseEmphasis">
    <w:name w:val="Intense Emphasis"/>
    <w:basedOn w:val="DefaultParagraphFont"/>
    <w:uiPriority w:val="21"/>
    <w:qFormat/>
    <w:rsid w:val="00E36D0B"/>
    <w:rPr>
      <w:i/>
      <w:iCs/>
      <w:color w:val="0F4761" w:themeColor="accent1" w:themeShade="BF"/>
    </w:rPr>
  </w:style>
  <w:style w:type="paragraph" w:styleId="IntenseQuote">
    <w:name w:val="Intense Quote"/>
    <w:basedOn w:val="Normal"/>
    <w:next w:val="Normal"/>
    <w:link w:val="IntenseQuoteChar"/>
    <w:uiPriority w:val="30"/>
    <w:qFormat/>
    <w:rsid w:val="00E36D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6D0B"/>
    <w:rPr>
      <w:i/>
      <w:iCs/>
      <w:color w:val="0F4761" w:themeColor="accent1" w:themeShade="BF"/>
    </w:rPr>
  </w:style>
  <w:style w:type="character" w:styleId="IntenseReference">
    <w:name w:val="Intense Reference"/>
    <w:basedOn w:val="DefaultParagraphFont"/>
    <w:uiPriority w:val="32"/>
    <w:qFormat/>
    <w:rsid w:val="00E36D0B"/>
    <w:rPr>
      <w:b/>
      <w:bCs/>
      <w:smallCaps/>
      <w:color w:val="0F4761" w:themeColor="accent1" w:themeShade="BF"/>
      <w:spacing w:val="5"/>
    </w:rPr>
  </w:style>
  <w:style w:type="paragraph" w:styleId="Header">
    <w:name w:val="header"/>
    <w:basedOn w:val="Normal"/>
    <w:link w:val="HeaderChar"/>
    <w:uiPriority w:val="99"/>
    <w:unhideWhenUsed/>
    <w:rsid w:val="007400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0AE"/>
  </w:style>
  <w:style w:type="paragraph" w:styleId="Footer">
    <w:name w:val="footer"/>
    <w:basedOn w:val="Normal"/>
    <w:link w:val="FooterChar"/>
    <w:uiPriority w:val="99"/>
    <w:unhideWhenUsed/>
    <w:qFormat/>
    <w:rsid w:val="007400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0AE"/>
  </w:style>
  <w:style w:type="table" w:styleId="TableGrid">
    <w:name w:val="Table Grid"/>
    <w:basedOn w:val="TableNormal"/>
    <w:uiPriority w:val="39"/>
    <w:rsid w:val="00AA2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22C2"/>
    <w:rPr>
      <w:color w:val="467886" w:themeColor="hyperlink"/>
      <w:u w:val="single"/>
    </w:rPr>
  </w:style>
  <w:style w:type="character" w:styleId="UnresolvedMention">
    <w:name w:val="Unresolved Mention"/>
    <w:basedOn w:val="DefaultParagraphFont"/>
    <w:uiPriority w:val="99"/>
    <w:semiHidden/>
    <w:unhideWhenUsed/>
    <w:rsid w:val="00A222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26723">
      <w:bodyDiv w:val="1"/>
      <w:marLeft w:val="0"/>
      <w:marRight w:val="0"/>
      <w:marTop w:val="0"/>
      <w:marBottom w:val="0"/>
      <w:divBdr>
        <w:top w:val="none" w:sz="0" w:space="0" w:color="auto"/>
        <w:left w:val="none" w:sz="0" w:space="0" w:color="auto"/>
        <w:bottom w:val="none" w:sz="0" w:space="0" w:color="auto"/>
        <w:right w:val="none" w:sz="0" w:space="0" w:color="auto"/>
      </w:divBdr>
    </w:div>
    <w:div w:id="36971638">
      <w:bodyDiv w:val="1"/>
      <w:marLeft w:val="0"/>
      <w:marRight w:val="0"/>
      <w:marTop w:val="0"/>
      <w:marBottom w:val="0"/>
      <w:divBdr>
        <w:top w:val="none" w:sz="0" w:space="0" w:color="auto"/>
        <w:left w:val="none" w:sz="0" w:space="0" w:color="auto"/>
        <w:bottom w:val="none" w:sz="0" w:space="0" w:color="auto"/>
        <w:right w:val="none" w:sz="0" w:space="0" w:color="auto"/>
      </w:divBdr>
      <w:divsChild>
        <w:div w:id="1611013930">
          <w:marLeft w:val="-4500"/>
          <w:marRight w:val="0"/>
          <w:marTop w:val="0"/>
          <w:marBottom w:val="0"/>
          <w:divBdr>
            <w:top w:val="none" w:sz="0" w:space="0" w:color="auto"/>
            <w:left w:val="none" w:sz="0" w:space="0" w:color="auto"/>
            <w:bottom w:val="none" w:sz="0" w:space="0" w:color="auto"/>
            <w:right w:val="none" w:sz="0" w:space="0" w:color="auto"/>
          </w:divBdr>
          <w:divsChild>
            <w:div w:id="1071269709">
              <w:marLeft w:val="0"/>
              <w:marRight w:val="0"/>
              <w:marTop w:val="0"/>
              <w:marBottom w:val="0"/>
              <w:divBdr>
                <w:top w:val="none" w:sz="0" w:space="0" w:color="auto"/>
                <w:left w:val="none" w:sz="0" w:space="0" w:color="auto"/>
                <w:bottom w:val="none" w:sz="0" w:space="0" w:color="auto"/>
                <w:right w:val="none" w:sz="0" w:space="0" w:color="auto"/>
              </w:divBdr>
              <w:divsChild>
                <w:div w:id="591397589">
                  <w:marLeft w:val="0"/>
                  <w:marRight w:val="0"/>
                  <w:marTop w:val="0"/>
                  <w:marBottom w:val="0"/>
                  <w:divBdr>
                    <w:top w:val="none" w:sz="0" w:space="0" w:color="auto"/>
                    <w:left w:val="none" w:sz="0" w:space="0" w:color="auto"/>
                    <w:bottom w:val="none" w:sz="0" w:space="0" w:color="auto"/>
                    <w:right w:val="none" w:sz="0" w:space="0" w:color="auto"/>
                  </w:divBdr>
                  <w:divsChild>
                    <w:div w:id="123057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50056">
          <w:marLeft w:val="0"/>
          <w:marRight w:val="-4500"/>
          <w:marTop w:val="0"/>
          <w:marBottom w:val="0"/>
          <w:divBdr>
            <w:top w:val="none" w:sz="0" w:space="0" w:color="auto"/>
            <w:left w:val="none" w:sz="0" w:space="0" w:color="auto"/>
            <w:bottom w:val="none" w:sz="0" w:space="0" w:color="auto"/>
            <w:right w:val="none" w:sz="0" w:space="0" w:color="auto"/>
          </w:divBdr>
          <w:divsChild>
            <w:div w:id="405344362">
              <w:marLeft w:val="0"/>
              <w:marRight w:val="0"/>
              <w:marTop w:val="0"/>
              <w:marBottom w:val="0"/>
              <w:divBdr>
                <w:top w:val="none" w:sz="0" w:space="0" w:color="auto"/>
                <w:left w:val="none" w:sz="0" w:space="0" w:color="auto"/>
                <w:bottom w:val="none" w:sz="0" w:space="0" w:color="auto"/>
                <w:right w:val="none" w:sz="0" w:space="0" w:color="auto"/>
              </w:divBdr>
              <w:divsChild>
                <w:div w:id="1968126420">
                  <w:marLeft w:val="0"/>
                  <w:marRight w:val="0"/>
                  <w:marTop w:val="0"/>
                  <w:marBottom w:val="0"/>
                  <w:divBdr>
                    <w:top w:val="none" w:sz="0" w:space="0" w:color="auto"/>
                    <w:left w:val="none" w:sz="0" w:space="0" w:color="auto"/>
                    <w:bottom w:val="none" w:sz="0" w:space="0" w:color="auto"/>
                    <w:right w:val="none" w:sz="0" w:space="0" w:color="auto"/>
                  </w:divBdr>
                  <w:divsChild>
                    <w:div w:id="5342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00864">
          <w:marLeft w:val="432"/>
          <w:marRight w:val="432"/>
          <w:marTop w:val="150"/>
          <w:marBottom w:val="150"/>
          <w:divBdr>
            <w:top w:val="none" w:sz="0" w:space="0" w:color="auto"/>
            <w:left w:val="none" w:sz="0" w:space="0" w:color="auto"/>
            <w:bottom w:val="none" w:sz="0" w:space="0" w:color="auto"/>
            <w:right w:val="none" w:sz="0" w:space="0" w:color="auto"/>
          </w:divBdr>
        </w:div>
      </w:divsChild>
    </w:div>
    <w:div w:id="46421038">
      <w:bodyDiv w:val="1"/>
      <w:marLeft w:val="0"/>
      <w:marRight w:val="0"/>
      <w:marTop w:val="0"/>
      <w:marBottom w:val="0"/>
      <w:divBdr>
        <w:top w:val="none" w:sz="0" w:space="0" w:color="auto"/>
        <w:left w:val="none" w:sz="0" w:space="0" w:color="auto"/>
        <w:bottom w:val="none" w:sz="0" w:space="0" w:color="auto"/>
        <w:right w:val="none" w:sz="0" w:space="0" w:color="auto"/>
      </w:divBdr>
    </w:div>
    <w:div w:id="56822505">
      <w:bodyDiv w:val="1"/>
      <w:marLeft w:val="0"/>
      <w:marRight w:val="0"/>
      <w:marTop w:val="0"/>
      <w:marBottom w:val="0"/>
      <w:divBdr>
        <w:top w:val="none" w:sz="0" w:space="0" w:color="auto"/>
        <w:left w:val="none" w:sz="0" w:space="0" w:color="auto"/>
        <w:bottom w:val="none" w:sz="0" w:space="0" w:color="auto"/>
        <w:right w:val="none" w:sz="0" w:space="0" w:color="auto"/>
      </w:divBdr>
    </w:div>
    <w:div w:id="90056182">
      <w:bodyDiv w:val="1"/>
      <w:marLeft w:val="0"/>
      <w:marRight w:val="0"/>
      <w:marTop w:val="0"/>
      <w:marBottom w:val="0"/>
      <w:divBdr>
        <w:top w:val="none" w:sz="0" w:space="0" w:color="auto"/>
        <w:left w:val="none" w:sz="0" w:space="0" w:color="auto"/>
        <w:bottom w:val="none" w:sz="0" w:space="0" w:color="auto"/>
        <w:right w:val="none" w:sz="0" w:space="0" w:color="auto"/>
      </w:divBdr>
    </w:div>
    <w:div w:id="98646070">
      <w:bodyDiv w:val="1"/>
      <w:marLeft w:val="0"/>
      <w:marRight w:val="0"/>
      <w:marTop w:val="0"/>
      <w:marBottom w:val="0"/>
      <w:divBdr>
        <w:top w:val="none" w:sz="0" w:space="0" w:color="auto"/>
        <w:left w:val="none" w:sz="0" w:space="0" w:color="auto"/>
        <w:bottom w:val="none" w:sz="0" w:space="0" w:color="auto"/>
        <w:right w:val="none" w:sz="0" w:space="0" w:color="auto"/>
      </w:divBdr>
    </w:div>
    <w:div w:id="140774706">
      <w:bodyDiv w:val="1"/>
      <w:marLeft w:val="0"/>
      <w:marRight w:val="0"/>
      <w:marTop w:val="0"/>
      <w:marBottom w:val="0"/>
      <w:divBdr>
        <w:top w:val="none" w:sz="0" w:space="0" w:color="auto"/>
        <w:left w:val="none" w:sz="0" w:space="0" w:color="auto"/>
        <w:bottom w:val="none" w:sz="0" w:space="0" w:color="auto"/>
        <w:right w:val="none" w:sz="0" w:space="0" w:color="auto"/>
      </w:divBdr>
    </w:div>
    <w:div w:id="150096298">
      <w:bodyDiv w:val="1"/>
      <w:marLeft w:val="0"/>
      <w:marRight w:val="0"/>
      <w:marTop w:val="0"/>
      <w:marBottom w:val="0"/>
      <w:divBdr>
        <w:top w:val="none" w:sz="0" w:space="0" w:color="auto"/>
        <w:left w:val="none" w:sz="0" w:space="0" w:color="auto"/>
        <w:bottom w:val="none" w:sz="0" w:space="0" w:color="auto"/>
        <w:right w:val="none" w:sz="0" w:space="0" w:color="auto"/>
      </w:divBdr>
    </w:div>
    <w:div w:id="161361577">
      <w:bodyDiv w:val="1"/>
      <w:marLeft w:val="0"/>
      <w:marRight w:val="0"/>
      <w:marTop w:val="0"/>
      <w:marBottom w:val="0"/>
      <w:divBdr>
        <w:top w:val="none" w:sz="0" w:space="0" w:color="auto"/>
        <w:left w:val="none" w:sz="0" w:space="0" w:color="auto"/>
        <w:bottom w:val="none" w:sz="0" w:space="0" w:color="auto"/>
        <w:right w:val="none" w:sz="0" w:space="0" w:color="auto"/>
      </w:divBdr>
    </w:div>
    <w:div w:id="190649172">
      <w:bodyDiv w:val="1"/>
      <w:marLeft w:val="0"/>
      <w:marRight w:val="0"/>
      <w:marTop w:val="0"/>
      <w:marBottom w:val="0"/>
      <w:divBdr>
        <w:top w:val="none" w:sz="0" w:space="0" w:color="auto"/>
        <w:left w:val="none" w:sz="0" w:space="0" w:color="auto"/>
        <w:bottom w:val="none" w:sz="0" w:space="0" w:color="auto"/>
        <w:right w:val="none" w:sz="0" w:space="0" w:color="auto"/>
      </w:divBdr>
    </w:div>
    <w:div w:id="208498073">
      <w:bodyDiv w:val="1"/>
      <w:marLeft w:val="0"/>
      <w:marRight w:val="0"/>
      <w:marTop w:val="0"/>
      <w:marBottom w:val="0"/>
      <w:divBdr>
        <w:top w:val="none" w:sz="0" w:space="0" w:color="auto"/>
        <w:left w:val="none" w:sz="0" w:space="0" w:color="auto"/>
        <w:bottom w:val="none" w:sz="0" w:space="0" w:color="auto"/>
        <w:right w:val="none" w:sz="0" w:space="0" w:color="auto"/>
      </w:divBdr>
    </w:div>
    <w:div w:id="213590895">
      <w:bodyDiv w:val="1"/>
      <w:marLeft w:val="0"/>
      <w:marRight w:val="0"/>
      <w:marTop w:val="0"/>
      <w:marBottom w:val="0"/>
      <w:divBdr>
        <w:top w:val="none" w:sz="0" w:space="0" w:color="auto"/>
        <w:left w:val="none" w:sz="0" w:space="0" w:color="auto"/>
        <w:bottom w:val="none" w:sz="0" w:space="0" w:color="auto"/>
        <w:right w:val="none" w:sz="0" w:space="0" w:color="auto"/>
      </w:divBdr>
    </w:div>
    <w:div w:id="246306095">
      <w:bodyDiv w:val="1"/>
      <w:marLeft w:val="0"/>
      <w:marRight w:val="0"/>
      <w:marTop w:val="0"/>
      <w:marBottom w:val="0"/>
      <w:divBdr>
        <w:top w:val="none" w:sz="0" w:space="0" w:color="auto"/>
        <w:left w:val="none" w:sz="0" w:space="0" w:color="auto"/>
        <w:bottom w:val="none" w:sz="0" w:space="0" w:color="auto"/>
        <w:right w:val="none" w:sz="0" w:space="0" w:color="auto"/>
      </w:divBdr>
    </w:div>
    <w:div w:id="251865507">
      <w:bodyDiv w:val="1"/>
      <w:marLeft w:val="0"/>
      <w:marRight w:val="0"/>
      <w:marTop w:val="0"/>
      <w:marBottom w:val="0"/>
      <w:divBdr>
        <w:top w:val="none" w:sz="0" w:space="0" w:color="auto"/>
        <w:left w:val="none" w:sz="0" w:space="0" w:color="auto"/>
        <w:bottom w:val="none" w:sz="0" w:space="0" w:color="auto"/>
        <w:right w:val="none" w:sz="0" w:space="0" w:color="auto"/>
      </w:divBdr>
    </w:div>
    <w:div w:id="315038165">
      <w:bodyDiv w:val="1"/>
      <w:marLeft w:val="0"/>
      <w:marRight w:val="0"/>
      <w:marTop w:val="0"/>
      <w:marBottom w:val="0"/>
      <w:divBdr>
        <w:top w:val="none" w:sz="0" w:space="0" w:color="auto"/>
        <w:left w:val="none" w:sz="0" w:space="0" w:color="auto"/>
        <w:bottom w:val="none" w:sz="0" w:space="0" w:color="auto"/>
        <w:right w:val="none" w:sz="0" w:space="0" w:color="auto"/>
      </w:divBdr>
    </w:div>
    <w:div w:id="353921717">
      <w:bodyDiv w:val="1"/>
      <w:marLeft w:val="0"/>
      <w:marRight w:val="0"/>
      <w:marTop w:val="0"/>
      <w:marBottom w:val="0"/>
      <w:divBdr>
        <w:top w:val="none" w:sz="0" w:space="0" w:color="auto"/>
        <w:left w:val="none" w:sz="0" w:space="0" w:color="auto"/>
        <w:bottom w:val="none" w:sz="0" w:space="0" w:color="auto"/>
        <w:right w:val="none" w:sz="0" w:space="0" w:color="auto"/>
      </w:divBdr>
    </w:div>
    <w:div w:id="488182096">
      <w:bodyDiv w:val="1"/>
      <w:marLeft w:val="0"/>
      <w:marRight w:val="0"/>
      <w:marTop w:val="0"/>
      <w:marBottom w:val="0"/>
      <w:divBdr>
        <w:top w:val="none" w:sz="0" w:space="0" w:color="auto"/>
        <w:left w:val="none" w:sz="0" w:space="0" w:color="auto"/>
        <w:bottom w:val="none" w:sz="0" w:space="0" w:color="auto"/>
        <w:right w:val="none" w:sz="0" w:space="0" w:color="auto"/>
      </w:divBdr>
    </w:div>
    <w:div w:id="517083770">
      <w:bodyDiv w:val="1"/>
      <w:marLeft w:val="0"/>
      <w:marRight w:val="0"/>
      <w:marTop w:val="0"/>
      <w:marBottom w:val="0"/>
      <w:divBdr>
        <w:top w:val="none" w:sz="0" w:space="0" w:color="auto"/>
        <w:left w:val="none" w:sz="0" w:space="0" w:color="auto"/>
        <w:bottom w:val="none" w:sz="0" w:space="0" w:color="auto"/>
        <w:right w:val="none" w:sz="0" w:space="0" w:color="auto"/>
      </w:divBdr>
    </w:div>
    <w:div w:id="520899274">
      <w:bodyDiv w:val="1"/>
      <w:marLeft w:val="0"/>
      <w:marRight w:val="0"/>
      <w:marTop w:val="0"/>
      <w:marBottom w:val="0"/>
      <w:divBdr>
        <w:top w:val="none" w:sz="0" w:space="0" w:color="auto"/>
        <w:left w:val="none" w:sz="0" w:space="0" w:color="auto"/>
        <w:bottom w:val="none" w:sz="0" w:space="0" w:color="auto"/>
        <w:right w:val="none" w:sz="0" w:space="0" w:color="auto"/>
      </w:divBdr>
    </w:div>
    <w:div w:id="526720874">
      <w:bodyDiv w:val="1"/>
      <w:marLeft w:val="0"/>
      <w:marRight w:val="0"/>
      <w:marTop w:val="0"/>
      <w:marBottom w:val="0"/>
      <w:divBdr>
        <w:top w:val="none" w:sz="0" w:space="0" w:color="auto"/>
        <w:left w:val="none" w:sz="0" w:space="0" w:color="auto"/>
        <w:bottom w:val="none" w:sz="0" w:space="0" w:color="auto"/>
        <w:right w:val="none" w:sz="0" w:space="0" w:color="auto"/>
      </w:divBdr>
    </w:div>
    <w:div w:id="566496845">
      <w:bodyDiv w:val="1"/>
      <w:marLeft w:val="0"/>
      <w:marRight w:val="0"/>
      <w:marTop w:val="0"/>
      <w:marBottom w:val="0"/>
      <w:divBdr>
        <w:top w:val="none" w:sz="0" w:space="0" w:color="auto"/>
        <w:left w:val="none" w:sz="0" w:space="0" w:color="auto"/>
        <w:bottom w:val="none" w:sz="0" w:space="0" w:color="auto"/>
        <w:right w:val="none" w:sz="0" w:space="0" w:color="auto"/>
      </w:divBdr>
    </w:div>
    <w:div w:id="598441909">
      <w:bodyDiv w:val="1"/>
      <w:marLeft w:val="0"/>
      <w:marRight w:val="0"/>
      <w:marTop w:val="0"/>
      <w:marBottom w:val="0"/>
      <w:divBdr>
        <w:top w:val="none" w:sz="0" w:space="0" w:color="auto"/>
        <w:left w:val="none" w:sz="0" w:space="0" w:color="auto"/>
        <w:bottom w:val="none" w:sz="0" w:space="0" w:color="auto"/>
        <w:right w:val="none" w:sz="0" w:space="0" w:color="auto"/>
      </w:divBdr>
    </w:div>
    <w:div w:id="600338206">
      <w:bodyDiv w:val="1"/>
      <w:marLeft w:val="0"/>
      <w:marRight w:val="0"/>
      <w:marTop w:val="0"/>
      <w:marBottom w:val="0"/>
      <w:divBdr>
        <w:top w:val="none" w:sz="0" w:space="0" w:color="auto"/>
        <w:left w:val="none" w:sz="0" w:space="0" w:color="auto"/>
        <w:bottom w:val="none" w:sz="0" w:space="0" w:color="auto"/>
        <w:right w:val="none" w:sz="0" w:space="0" w:color="auto"/>
      </w:divBdr>
    </w:div>
    <w:div w:id="636691472">
      <w:bodyDiv w:val="1"/>
      <w:marLeft w:val="0"/>
      <w:marRight w:val="0"/>
      <w:marTop w:val="0"/>
      <w:marBottom w:val="0"/>
      <w:divBdr>
        <w:top w:val="none" w:sz="0" w:space="0" w:color="auto"/>
        <w:left w:val="none" w:sz="0" w:space="0" w:color="auto"/>
        <w:bottom w:val="none" w:sz="0" w:space="0" w:color="auto"/>
        <w:right w:val="none" w:sz="0" w:space="0" w:color="auto"/>
      </w:divBdr>
    </w:div>
    <w:div w:id="704674304">
      <w:bodyDiv w:val="1"/>
      <w:marLeft w:val="0"/>
      <w:marRight w:val="0"/>
      <w:marTop w:val="0"/>
      <w:marBottom w:val="0"/>
      <w:divBdr>
        <w:top w:val="none" w:sz="0" w:space="0" w:color="auto"/>
        <w:left w:val="none" w:sz="0" w:space="0" w:color="auto"/>
        <w:bottom w:val="none" w:sz="0" w:space="0" w:color="auto"/>
        <w:right w:val="none" w:sz="0" w:space="0" w:color="auto"/>
      </w:divBdr>
    </w:div>
    <w:div w:id="772433701">
      <w:bodyDiv w:val="1"/>
      <w:marLeft w:val="0"/>
      <w:marRight w:val="0"/>
      <w:marTop w:val="0"/>
      <w:marBottom w:val="0"/>
      <w:divBdr>
        <w:top w:val="none" w:sz="0" w:space="0" w:color="auto"/>
        <w:left w:val="none" w:sz="0" w:space="0" w:color="auto"/>
        <w:bottom w:val="none" w:sz="0" w:space="0" w:color="auto"/>
        <w:right w:val="none" w:sz="0" w:space="0" w:color="auto"/>
      </w:divBdr>
    </w:div>
    <w:div w:id="816458349">
      <w:bodyDiv w:val="1"/>
      <w:marLeft w:val="0"/>
      <w:marRight w:val="0"/>
      <w:marTop w:val="0"/>
      <w:marBottom w:val="0"/>
      <w:divBdr>
        <w:top w:val="none" w:sz="0" w:space="0" w:color="auto"/>
        <w:left w:val="none" w:sz="0" w:space="0" w:color="auto"/>
        <w:bottom w:val="none" w:sz="0" w:space="0" w:color="auto"/>
        <w:right w:val="none" w:sz="0" w:space="0" w:color="auto"/>
      </w:divBdr>
    </w:div>
    <w:div w:id="873538826">
      <w:bodyDiv w:val="1"/>
      <w:marLeft w:val="0"/>
      <w:marRight w:val="0"/>
      <w:marTop w:val="0"/>
      <w:marBottom w:val="0"/>
      <w:divBdr>
        <w:top w:val="none" w:sz="0" w:space="0" w:color="auto"/>
        <w:left w:val="none" w:sz="0" w:space="0" w:color="auto"/>
        <w:bottom w:val="none" w:sz="0" w:space="0" w:color="auto"/>
        <w:right w:val="none" w:sz="0" w:space="0" w:color="auto"/>
      </w:divBdr>
    </w:div>
    <w:div w:id="891769852">
      <w:bodyDiv w:val="1"/>
      <w:marLeft w:val="0"/>
      <w:marRight w:val="0"/>
      <w:marTop w:val="0"/>
      <w:marBottom w:val="0"/>
      <w:divBdr>
        <w:top w:val="none" w:sz="0" w:space="0" w:color="auto"/>
        <w:left w:val="none" w:sz="0" w:space="0" w:color="auto"/>
        <w:bottom w:val="none" w:sz="0" w:space="0" w:color="auto"/>
        <w:right w:val="none" w:sz="0" w:space="0" w:color="auto"/>
      </w:divBdr>
    </w:div>
    <w:div w:id="920262488">
      <w:bodyDiv w:val="1"/>
      <w:marLeft w:val="0"/>
      <w:marRight w:val="0"/>
      <w:marTop w:val="0"/>
      <w:marBottom w:val="0"/>
      <w:divBdr>
        <w:top w:val="none" w:sz="0" w:space="0" w:color="auto"/>
        <w:left w:val="none" w:sz="0" w:space="0" w:color="auto"/>
        <w:bottom w:val="none" w:sz="0" w:space="0" w:color="auto"/>
        <w:right w:val="none" w:sz="0" w:space="0" w:color="auto"/>
      </w:divBdr>
    </w:div>
    <w:div w:id="925188714">
      <w:bodyDiv w:val="1"/>
      <w:marLeft w:val="0"/>
      <w:marRight w:val="0"/>
      <w:marTop w:val="0"/>
      <w:marBottom w:val="0"/>
      <w:divBdr>
        <w:top w:val="none" w:sz="0" w:space="0" w:color="auto"/>
        <w:left w:val="none" w:sz="0" w:space="0" w:color="auto"/>
        <w:bottom w:val="none" w:sz="0" w:space="0" w:color="auto"/>
        <w:right w:val="none" w:sz="0" w:space="0" w:color="auto"/>
      </w:divBdr>
    </w:div>
    <w:div w:id="925189349">
      <w:bodyDiv w:val="1"/>
      <w:marLeft w:val="0"/>
      <w:marRight w:val="0"/>
      <w:marTop w:val="0"/>
      <w:marBottom w:val="0"/>
      <w:divBdr>
        <w:top w:val="none" w:sz="0" w:space="0" w:color="auto"/>
        <w:left w:val="none" w:sz="0" w:space="0" w:color="auto"/>
        <w:bottom w:val="none" w:sz="0" w:space="0" w:color="auto"/>
        <w:right w:val="none" w:sz="0" w:space="0" w:color="auto"/>
      </w:divBdr>
    </w:div>
    <w:div w:id="941034466">
      <w:bodyDiv w:val="1"/>
      <w:marLeft w:val="0"/>
      <w:marRight w:val="0"/>
      <w:marTop w:val="0"/>
      <w:marBottom w:val="0"/>
      <w:divBdr>
        <w:top w:val="none" w:sz="0" w:space="0" w:color="auto"/>
        <w:left w:val="none" w:sz="0" w:space="0" w:color="auto"/>
        <w:bottom w:val="none" w:sz="0" w:space="0" w:color="auto"/>
        <w:right w:val="none" w:sz="0" w:space="0" w:color="auto"/>
      </w:divBdr>
    </w:div>
    <w:div w:id="944926531">
      <w:bodyDiv w:val="1"/>
      <w:marLeft w:val="0"/>
      <w:marRight w:val="0"/>
      <w:marTop w:val="0"/>
      <w:marBottom w:val="0"/>
      <w:divBdr>
        <w:top w:val="none" w:sz="0" w:space="0" w:color="auto"/>
        <w:left w:val="none" w:sz="0" w:space="0" w:color="auto"/>
        <w:bottom w:val="none" w:sz="0" w:space="0" w:color="auto"/>
        <w:right w:val="none" w:sz="0" w:space="0" w:color="auto"/>
      </w:divBdr>
      <w:divsChild>
        <w:div w:id="1637250238">
          <w:marLeft w:val="-4500"/>
          <w:marRight w:val="0"/>
          <w:marTop w:val="0"/>
          <w:marBottom w:val="0"/>
          <w:divBdr>
            <w:top w:val="none" w:sz="0" w:space="0" w:color="auto"/>
            <w:left w:val="none" w:sz="0" w:space="0" w:color="auto"/>
            <w:bottom w:val="none" w:sz="0" w:space="0" w:color="auto"/>
            <w:right w:val="none" w:sz="0" w:space="0" w:color="auto"/>
          </w:divBdr>
          <w:divsChild>
            <w:div w:id="140929621">
              <w:marLeft w:val="0"/>
              <w:marRight w:val="0"/>
              <w:marTop w:val="0"/>
              <w:marBottom w:val="0"/>
              <w:divBdr>
                <w:top w:val="none" w:sz="0" w:space="0" w:color="auto"/>
                <w:left w:val="none" w:sz="0" w:space="0" w:color="auto"/>
                <w:bottom w:val="none" w:sz="0" w:space="0" w:color="auto"/>
                <w:right w:val="none" w:sz="0" w:space="0" w:color="auto"/>
              </w:divBdr>
              <w:divsChild>
                <w:div w:id="79059447">
                  <w:marLeft w:val="0"/>
                  <w:marRight w:val="0"/>
                  <w:marTop w:val="0"/>
                  <w:marBottom w:val="0"/>
                  <w:divBdr>
                    <w:top w:val="none" w:sz="0" w:space="0" w:color="auto"/>
                    <w:left w:val="none" w:sz="0" w:space="0" w:color="auto"/>
                    <w:bottom w:val="none" w:sz="0" w:space="0" w:color="auto"/>
                    <w:right w:val="none" w:sz="0" w:space="0" w:color="auto"/>
                  </w:divBdr>
                  <w:divsChild>
                    <w:div w:id="197809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19177">
          <w:marLeft w:val="0"/>
          <w:marRight w:val="-4500"/>
          <w:marTop w:val="0"/>
          <w:marBottom w:val="0"/>
          <w:divBdr>
            <w:top w:val="none" w:sz="0" w:space="0" w:color="auto"/>
            <w:left w:val="none" w:sz="0" w:space="0" w:color="auto"/>
            <w:bottom w:val="none" w:sz="0" w:space="0" w:color="auto"/>
            <w:right w:val="none" w:sz="0" w:space="0" w:color="auto"/>
          </w:divBdr>
          <w:divsChild>
            <w:div w:id="2125540393">
              <w:marLeft w:val="0"/>
              <w:marRight w:val="0"/>
              <w:marTop w:val="0"/>
              <w:marBottom w:val="0"/>
              <w:divBdr>
                <w:top w:val="none" w:sz="0" w:space="0" w:color="auto"/>
                <w:left w:val="none" w:sz="0" w:space="0" w:color="auto"/>
                <w:bottom w:val="none" w:sz="0" w:space="0" w:color="auto"/>
                <w:right w:val="none" w:sz="0" w:space="0" w:color="auto"/>
              </w:divBdr>
              <w:divsChild>
                <w:div w:id="475756556">
                  <w:marLeft w:val="0"/>
                  <w:marRight w:val="0"/>
                  <w:marTop w:val="0"/>
                  <w:marBottom w:val="0"/>
                  <w:divBdr>
                    <w:top w:val="none" w:sz="0" w:space="0" w:color="auto"/>
                    <w:left w:val="none" w:sz="0" w:space="0" w:color="auto"/>
                    <w:bottom w:val="none" w:sz="0" w:space="0" w:color="auto"/>
                    <w:right w:val="none" w:sz="0" w:space="0" w:color="auto"/>
                  </w:divBdr>
                  <w:divsChild>
                    <w:div w:id="134185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473771">
          <w:marLeft w:val="432"/>
          <w:marRight w:val="432"/>
          <w:marTop w:val="150"/>
          <w:marBottom w:val="150"/>
          <w:divBdr>
            <w:top w:val="none" w:sz="0" w:space="0" w:color="auto"/>
            <w:left w:val="none" w:sz="0" w:space="0" w:color="auto"/>
            <w:bottom w:val="none" w:sz="0" w:space="0" w:color="auto"/>
            <w:right w:val="none" w:sz="0" w:space="0" w:color="auto"/>
          </w:divBdr>
        </w:div>
      </w:divsChild>
    </w:div>
    <w:div w:id="954872198">
      <w:bodyDiv w:val="1"/>
      <w:marLeft w:val="0"/>
      <w:marRight w:val="0"/>
      <w:marTop w:val="0"/>
      <w:marBottom w:val="0"/>
      <w:divBdr>
        <w:top w:val="none" w:sz="0" w:space="0" w:color="auto"/>
        <w:left w:val="none" w:sz="0" w:space="0" w:color="auto"/>
        <w:bottom w:val="none" w:sz="0" w:space="0" w:color="auto"/>
        <w:right w:val="none" w:sz="0" w:space="0" w:color="auto"/>
      </w:divBdr>
    </w:div>
    <w:div w:id="1020473234">
      <w:bodyDiv w:val="1"/>
      <w:marLeft w:val="0"/>
      <w:marRight w:val="0"/>
      <w:marTop w:val="0"/>
      <w:marBottom w:val="0"/>
      <w:divBdr>
        <w:top w:val="none" w:sz="0" w:space="0" w:color="auto"/>
        <w:left w:val="none" w:sz="0" w:space="0" w:color="auto"/>
        <w:bottom w:val="none" w:sz="0" w:space="0" w:color="auto"/>
        <w:right w:val="none" w:sz="0" w:space="0" w:color="auto"/>
      </w:divBdr>
    </w:div>
    <w:div w:id="1028213008">
      <w:bodyDiv w:val="1"/>
      <w:marLeft w:val="0"/>
      <w:marRight w:val="0"/>
      <w:marTop w:val="0"/>
      <w:marBottom w:val="0"/>
      <w:divBdr>
        <w:top w:val="none" w:sz="0" w:space="0" w:color="auto"/>
        <w:left w:val="none" w:sz="0" w:space="0" w:color="auto"/>
        <w:bottom w:val="none" w:sz="0" w:space="0" w:color="auto"/>
        <w:right w:val="none" w:sz="0" w:space="0" w:color="auto"/>
      </w:divBdr>
    </w:div>
    <w:div w:id="1034042163">
      <w:bodyDiv w:val="1"/>
      <w:marLeft w:val="0"/>
      <w:marRight w:val="0"/>
      <w:marTop w:val="0"/>
      <w:marBottom w:val="0"/>
      <w:divBdr>
        <w:top w:val="none" w:sz="0" w:space="0" w:color="auto"/>
        <w:left w:val="none" w:sz="0" w:space="0" w:color="auto"/>
        <w:bottom w:val="none" w:sz="0" w:space="0" w:color="auto"/>
        <w:right w:val="none" w:sz="0" w:space="0" w:color="auto"/>
      </w:divBdr>
    </w:div>
    <w:div w:id="1112089381">
      <w:bodyDiv w:val="1"/>
      <w:marLeft w:val="0"/>
      <w:marRight w:val="0"/>
      <w:marTop w:val="0"/>
      <w:marBottom w:val="0"/>
      <w:divBdr>
        <w:top w:val="none" w:sz="0" w:space="0" w:color="auto"/>
        <w:left w:val="none" w:sz="0" w:space="0" w:color="auto"/>
        <w:bottom w:val="none" w:sz="0" w:space="0" w:color="auto"/>
        <w:right w:val="none" w:sz="0" w:space="0" w:color="auto"/>
      </w:divBdr>
    </w:div>
    <w:div w:id="1150096335">
      <w:bodyDiv w:val="1"/>
      <w:marLeft w:val="0"/>
      <w:marRight w:val="0"/>
      <w:marTop w:val="0"/>
      <w:marBottom w:val="0"/>
      <w:divBdr>
        <w:top w:val="none" w:sz="0" w:space="0" w:color="auto"/>
        <w:left w:val="none" w:sz="0" w:space="0" w:color="auto"/>
        <w:bottom w:val="none" w:sz="0" w:space="0" w:color="auto"/>
        <w:right w:val="none" w:sz="0" w:space="0" w:color="auto"/>
      </w:divBdr>
    </w:div>
    <w:div w:id="1182358835">
      <w:bodyDiv w:val="1"/>
      <w:marLeft w:val="0"/>
      <w:marRight w:val="0"/>
      <w:marTop w:val="0"/>
      <w:marBottom w:val="0"/>
      <w:divBdr>
        <w:top w:val="none" w:sz="0" w:space="0" w:color="auto"/>
        <w:left w:val="none" w:sz="0" w:space="0" w:color="auto"/>
        <w:bottom w:val="none" w:sz="0" w:space="0" w:color="auto"/>
        <w:right w:val="none" w:sz="0" w:space="0" w:color="auto"/>
      </w:divBdr>
    </w:div>
    <w:div w:id="1191340819">
      <w:bodyDiv w:val="1"/>
      <w:marLeft w:val="0"/>
      <w:marRight w:val="0"/>
      <w:marTop w:val="0"/>
      <w:marBottom w:val="0"/>
      <w:divBdr>
        <w:top w:val="none" w:sz="0" w:space="0" w:color="auto"/>
        <w:left w:val="none" w:sz="0" w:space="0" w:color="auto"/>
        <w:bottom w:val="none" w:sz="0" w:space="0" w:color="auto"/>
        <w:right w:val="none" w:sz="0" w:space="0" w:color="auto"/>
      </w:divBdr>
    </w:div>
    <w:div w:id="1214267852">
      <w:bodyDiv w:val="1"/>
      <w:marLeft w:val="0"/>
      <w:marRight w:val="0"/>
      <w:marTop w:val="0"/>
      <w:marBottom w:val="0"/>
      <w:divBdr>
        <w:top w:val="none" w:sz="0" w:space="0" w:color="auto"/>
        <w:left w:val="none" w:sz="0" w:space="0" w:color="auto"/>
        <w:bottom w:val="none" w:sz="0" w:space="0" w:color="auto"/>
        <w:right w:val="none" w:sz="0" w:space="0" w:color="auto"/>
      </w:divBdr>
    </w:div>
    <w:div w:id="1246770641">
      <w:bodyDiv w:val="1"/>
      <w:marLeft w:val="0"/>
      <w:marRight w:val="0"/>
      <w:marTop w:val="0"/>
      <w:marBottom w:val="0"/>
      <w:divBdr>
        <w:top w:val="none" w:sz="0" w:space="0" w:color="auto"/>
        <w:left w:val="none" w:sz="0" w:space="0" w:color="auto"/>
        <w:bottom w:val="none" w:sz="0" w:space="0" w:color="auto"/>
        <w:right w:val="none" w:sz="0" w:space="0" w:color="auto"/>
      </w:divBdr>
    </w:div>
    <w:div w:id="1266886389">
      <w:bodyDiv w:val="1"/>
      <w:marLeft w:val="0"/>
      <w:marRight w:val="0"/>
      <w:marTop w:val="0"/>
      <w:marBottom w:val="0"/>
      <w:divBdr>
        <w:top w:val="none" w:sz="0" w:space="0" w:color="auto"/>
        <w:left w:val="none" w:sz="0" w:space="0" w:color="auto"/>
        <w:bottom w:val="none" w:sz="0" w:space="0" w:color="auto"/>
        <w:right w:val="none" w:sz="0" w:space="0" w:color="auto"/>
      </w:divBdr>
    </w:div>
    <w:div w:id="1360474342">
      <w:bodyDiv w:val="1"/>
      <w:marLeft w:val="0"/>
      <w:marRight w:val="0"/>
      <w:marTop w:val="0"/>
      <w:marBottom w:val="0"/>
      <w:divBdr>
        <w:top w:val="none" w:sz="0" w:space="0" w:color="auto"/>
        <w:left w:val="none" w:sz="0" w:space="0" w:color="auto"/>
        <w:bottom w:val="none" w:sz="0" w:space="0" w:color="auto"/>
        <w:right w:val="none" w:sz="0" w:space="0" w:color="auto"/>
      </w:divBdr>
    </w:div>
    <w:div w:id="1430732406">
      <w:bodyDiv w:val="1"/>
      <w:marLeft w:val="0"/>
      <w:marRight w:val="0"/>
      <w:marTop w:val="0"/>
      <w:marBottom w:val="0"/>
      <w:divBdr>
        <w:top w:val="none" w:sz="0" w:space="0" w:color="auto"/>
        <w:left w:val="none" w:sz="0" w:space="0" w:color="auto"/>
        <w:bottom w:val="none" w:sz="0" w:space="0" w:color="auto"/>
        <w:right w:val="none" w:sz="0" w:space="0" w:color="auto"/>
      </w:divBdr>
    </w:div>
    <w:div w:id="1447000512">
      <w:bodyDiv w:val="1"/>
      <w:marLeft w:val="0"/>
      <w:marRight w:val="0"/>
      <w:marTop w:val="0"/>
      <w:marBottom w:val="0"/>
      <w:divBdr>
        <w:top w:val="none" w:sz="0" w:space="0" w:color="auto"/>
        <w:left w:val="none" w:sz="0" w:space="0" w:color="auto"/>
        <w:bottom w:val="none" w:sz="0" w:space="0" w:color="auto"/>
        <w:right w:val="none" w:sz="0" w:space="0" w:color="auto"/>
      </w:divBdr>
    </w:div>
    <w:div w:id="1448891946">
      <w:bodyDiv w:val="1"/>
      <w:marLeft w:val="0"/>
      <w:marRight w:val="0"/>
      <w:marTop w:val="0"/>
      <w:marBottom w:val="0"/>
      <w:divBdr>
        <w:top w:val="none" w:sz="0" w:space="0" w:color="auto"/>
        <w:left w:val="none" w:sz="0" w:space="0" w:color="auto"/>
        <w:bottom w:val="none" w:sz="0" w:space="0" w:color="auto"/>
        <w:right w:val="none" w:sz="0" w:space="0" w:color="auto"/>
      </w:divBdr>
    </w:div>
    <w:div w:id="1486585016">
      <w:bodyDiv w:val="1"/>
      <w:marLeft w:val="0"/>
      <w:marRight w:val="0"/>
      <w:marTop w:val="0"/>
      <w:marBottom w:val="0"/>
      <w:divBdr>
        <w:top w:val="none" w:sz="0" w:space="0" w:color="auto"/>
        <w:left w:val="none" w:sz="0" w:space="0" w:color="auto"/>
        <w:bottom w:val="none" w:sz="0" w:space="0" w:color="auto"/>
        <w:right w:val="none" w:sz="0" w:space="0" w:color="auto"/>
      </w:divBdr>
    </w:div>
    <w:div w:id="1489831754">
      <w:bodyDiv w:val="1"/>
      <w:marLeft w:val="0"/>
      <w:marRight w:val="0"/>
      <w:marTop w:val="0"/>
      <w:marBottom w:val="0"/>
      <w:divBdr>
        <w:top w:val="none" w:sz="0" w:space="0" w:color="auto"/>
        <w:left w:val="none" w:sz="0" w:space="0" w:color="auto"/>
        <w:bottom w:val="none" w:sz="0" w:space="0" w:color="auto"/>
        <w:right w:val="none" w:sz="0" w:space="0" w:color="auto"/>
      </w:divBdr>
    </w:div>
    <w:div w:id="1522281786">
      <w:bodyDiv w:val="1"/>
      <w:marLeft w:val="0"/>
      <w:marRight w:val="0"/>
      <w:marTop w:val="0"/>
      <w:marBottom w:val="0"/>
      <w:divBdr>
        <w:top w:val="none" w:sz="0" w:space="0" w:color="auto"/>
        <w:left w:val="none" w:sz="0" w:space="0" w:color="auto"/>
        <w:bottom w:val="none" w:sz="0" w:space="0" w:color="auto"/>
        <w:right w:val="none" w:sz="0" w:space="0" w:color="auto"/>
      </w:divBdr>
    </w:div>
    <w:div w:id="1596668332">
      <w:bodyDiv w:val="1"/>
      <w:marLeft w:val="0"/>
      <w:marRight w:val="0"/>
      <w:marTop w:val="0"/>
      <w:marBottom w:val="0"/>
      <w:divBdr>
        <w:top w:val="none" w:sz="0" w:space="0" w:color="auto"/>
        <w:left w:val="none" w:sz="0" w:space="0" w:color="auto"/>
        <w:bottom w:val="none" w:sz="0" w:space="0" w:color="auto"/>
        <w:right w:val="none" w:sz="0" w:space="0" w:color="auto"/>
      </w:divBdr>
    </w:div>
    <w:div w:id="1635671827">
      <w:bodyDiv w:val="1"/>
      <w:marLeft w:val="0"/>
      <w:marRight w:val="0"/>
      <w:marTop w:val="0"/>
      <w:marBottom w:val="0"/>
      <w:divBdr>
        <w:top w:val="none" w:sz="0" w:space="0" w:color="auto"/>
        <w:left w:val="none" w:sz="0" w:space="0" w:color="auto"/>
        <w:bottom w:val="none" w:sz="0" w:space="0" w:color="auto"/>
        <w:right w:val="none" w:sz="0" w:space="0" w:color="auto"/>
      </w:divBdr>
    </w:div>
    <w:div w:id="1655648514">
      <w:bodyDiv w:val="1"/>
      <w:marLeft w:val="0"/>
      <w:marRight w:val="0"/>
      <w:marTop w:val="0"/>
      <w:marBottom w:val="0"/>
      <w:divBdr>
        <w:top w:val="none" w:sz="0" w:space="0" w:color="auto"/>
        <w:left w:val="none" w:sz="0" w:space="0" w:color="auto"/>
        <w:bottom w:val="none" w:sz="0" w:space="0" w:color="auto"/>
        <w:right w:val="none" w:sz="0" w:space="0" w:color="auto"/>
      </w:divBdr>
    </w:div>
    <w:div w:id="1681081399">
      <w:bodyDiv w:val="1"/>
      <w:marLeft w:val="0"/>
      <w:marRight w:val="0"/>
      <w:marTop w:val="0"/>
      <w:marBottom w:val="0"/>
      <w:divBdr>
        <w:top w:val="none" w:sz="0" w:space="0" w:color="auto"/>
        <w:left w:val="none" w:sz="0" w:space="0" w:color="auto"/>
        <w:bottom w:val="none" w:sz="0" w:space="0" w:color="auto"/>
        <w:right w:val="none" w:sz="0" w:space="0" w:color="auto"/>
      </w:divBdr>
    </w:div>
    <w:div w:id="1770470859">
      <w:bodyDiv w:val="1"/>
      <w:marLeft w:val="0"/>
      <w:marRight w:val="0"/>
      <w:marTop w:val="0"/>
      <w:marBottom w:val="0"/>
      <w:divBdr>
        <w:top w:val="none" w:sz="0" w:space="0" w:color="auto"/>
        <w:left w:val="none" w:sz="0" w:space="0" w:color="auto"/>
        <w:bottom w:val="none" w:sz="0" w:space="0" w:color="auto"/>
        <w:right w:val="none" w:sz="0" w:space="0" w:color="auto"/>
      </w:divBdr>
    </w:div>
    <w:div w:id="1913537688">
      <w:bodyDiv w:val="1"/>
      <w:marLeft w:val="0"/>
      <w:marRight w:val="0"/>
      <w:marTop w:val="0"/>
      <w:marBottom w:val="0"/>
      <w:divBdr>
        <w:top w:val="none" w:sz="0" w:space="0" w:color="auto"/>
        <w:left w:val="none" w:sz="0" w:space="0" w:color="auto"/>
        <w:bottom w:val="none" w:sz="0" w:space="0" w:color="auto"/>
        <w:right w:val="none" w:sz="0" w:space="0" w:color="auto"/>
      </w:divBdr>
    </w:div>
    <w:div w:id="1939869410">
      <w:bodyDiv w:val="1"/>
      <w:marLeft w:val="0"/>
      <w:marRight w:val="0"/>
      <w:marTop w:val="0"/>
      <w:marBottom w:val="0"/>
      <w:divBdr>
        <w:top w:val="none" w:sz="0" w:space="0" w:color="auto"/>
        <w:left w:val="none" w:sz="0" w:space="0" w:color="auto"/>
        <w:bottom w:val="none" w:sz="0" w:space="0" w:color="auto"/>
        <w:right w:val="none" w:sz="0" w:space="0" w:color="auto"/>
      </w:divBdr>
    </w:div>
    <w:div w:id="1960381674">
      <w:bodyDiv w:val="1"/>
      <w:marLeft w:val="0"/>
      <w:marRight w:val="0"/>
      <w:marTop w:val="0"/>
      <w:marBottom w:val="0"/>
      <w:divBdr>
        <w:top w:val="none" w:sz="0" w:space="0" w:color="auto"/>
        <w:left w:val="none" w:sz="0" w:space="0" w:color="auto"/>
        <w:bottom w:val="none" w:sz="0" w:space="0" w:color="auto"/>
        <w:right w:val="none" w:sz="0" w:space="0" w:color="auto"/>
      </w:divBdr>
    </w:div>
    <w:div w:id="1961915142">
      <w:bodyDiv w:val="1"/>
      <w:marLeft w:val="0"/>
      <w:marRight w:val="0"/>
      <w:marTop w:val="0"/>
      <w:marBottom w:val="0"/>
      <w:divBdr>
        <w:top w:val="none" w:sz="0" w:space="0" w:color="auto"/>
        <w:left w:val="none" w:sz="0" w:space="0" w:color="auto"/>
        <w:bottom w:val="none" w:sz="0" w:space="0" w:color="auto"/>
        <w:right w:val="none" w:sz="0" w:space="0" w:color="auto"/>
      </w:divBdr>
    </w:div>
    <w:div w:id="1969192918">
      <w:bodyDiv w:val="1"/>
      <w:marLeft w:val="0"/>
      <w:marRight w:val="0"/>
      <w:marTop w:val="0"/>
      <w:marBottom w:val="0"/>
      <w:divBdr>
        <w:top w:val="none" w:sz="0" w:space="0" w:color="auto"/>
        <w:left w:val="none" w:sz="0" w:space="0" w:color="auto"/>
        <w:bottom w:val="none" w:sz="0" w:space="0" w:color="auto"/>
        <w:right w:val="none" w:sz="0" w:space="0" w:color="auto"/>
      </w:divBdr>
    </w:div>
    <w:div w:id="2003509691">
      <w:bodyDiv w:val="1"/>
      <w:marLeft w:val="0"/>
      <w:marRight w:val="0"/>
      <w:marTop w:val="0"/>
      <w:marBottom w:val="0"/>
      <w:divBdr>
        <w:top w:val="none" w:sz="0" w:space="0" w:color="auto"/>
        <w:left w:val="none" w:sz="0" w:space="0" w:color="auto"/>
        <w:bottom w:val="none" w:sz="0" w:space="0" w:color="auto"/>
        <w:right w:val="none" w:sz="0" w:space="0" w:color="auto"/>
      </w:divBdr>
    </w:div>
    <w:div w:id="2008895675">
      <w:bodyDiv w:val="1"/>
      <w:marLeft w:val="0"/>
      <w:marRight w:val="0"/>
      <w:marTop w:val="0"/>
      <w:marBottom w:val="0"/>
      <w:divBdr>
        <w:top w:val="none" w:sz="0" w:space="0" w:color="auto"/>
        <w:left w:val="none" w:sz="0" w:space="0" w:color="auto"/>
        <w:bottom w:val="none" w:sz="0" w:space="0" w:color="auto"/>
        <w:right w:val="none" w:sz="0" w:space="0" w:color="auto"/>
      </w:divBdr>
    </w:div>
    <w:div w:id="212785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46241-5499-41A6-B585-0837B469D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408</Words>
  <Characters>2330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Dupuy</dc:creator>
  <cp:keywords/>
  <dc:description/>
  <cp:lastModifiedBy>Sara Ternes</cp:lastModifiedBy>
  <cp:revision>4</cp:revision>
  <cp:lastPrinted>2025-06-04T16:20:00Z</cp:lastPrinted>
  <dcterms:created xsi:type="dcterms:W3CDTF">2025-08-14T18:11:00Z</dcterms:created>
  <dcterms:modified xsi:type="dcterms:W3CDTF">2025-08-14T18:35:00Z</dcterms:modified>
</cp:coreProperties>
</file>