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28805A" w14:textId="53FEE912" w:rsidR="00AA2250" w:rsidRPr="00AA2250" w:rsidRDefault="00AA2250" w:rsidP="00AA2250">
      <w:pPr>
        <w:jc w:val="center"/>
        <w:rPr>
          <w:rFonts w:ascii="Poppins" w:hAnsi="Poppins" w:cs="Poppins"/>
        </w:rPr>
      </w:pPr>
      <w:r w:rsidRPr="00AA2250">
        <w:rPr>
          <w:rFonts w:ascii="Poppins" w:hAnsi="Poppins" w:cs="Poppins"/>
          <w:sz w:val="20"/>
          <w:szCs w:val="20"/>
        </w:rPr>
        <w:t>Product Data Sheet</w:t>
      </w:r>
      <w:r>
        <w:rPr>
          <w:rFonts w:ascii="Poppins" w:hAnsi="Poppins" w:cs="Poppins"/>
        </w:rPr>
        <w:br/>
      </w:r>
      <w:r w:rsidR="005027CA" w:rsidRPr="005027CA">
        <w:rPr>
          <w:rFonts w:ascii="Poppins" w:hAnsi="Poppins" w:cs="Poppins"/>
          <w:b/>
          <w:bCs/>
        </w:rPr>
        <w:t>Goat Anti-Mouse IgG (H&amp;L) HRP</w:t>
      </w:r>
      <w:r>
        <w:rPr>
          <w:rFonts w:ascii="Poppins" w:hAnsi="Poppins" w:cs="Poppins"/>
        </w:rPr>
        <w:br/>
      </w:r>
      <w:r w:rsidRPr="00AA2250">
        <w:rPr>
          <w:rFonts w:ascii="Poppins" w:hAnsi="Poppins" w:cs="Poppins"/>
          <w:sz w:val="20"/>
          <w:szCs w:val="20"/>
        </w:rPr>
        <w:t xml:space="preserve">Catalog Number: </w:t>
      </w:r>
      <w:r w:rsidR="005027CA" w:rsidRPr="005027CA">
        <w:rPr>
          <w:rFonts w:ascii="Poppins" w:hAnsi="Poppins" w:cs="Poppins"/>
          <w:sz w:val="20"/>
          <w:szCs w:val="20"/>
        </w:rPr>
        <w:t>ORF.GTMSHRP-100</w:t>
      </w:r>
    </w:p>
    <w:tbl>
      <w:tblPr>
        <w:tblStyle w:val="TableGrid"/>
        <w:tblW w:w="0" w:type="auto"/>
        <w:tblCellMar>
          <w:top w:w="29" w:type="dxa"/>
          <w:bottom w:w="29" w:type="dxa"/>
        </w:tblCellMar>
        <w:tblLook w:val="04A0" w:firstRow="1" w:lastRow="0" w:firstColumn="1" w:lastColumn="0" w:noHBand="0" w:noVBand="1"/>
      </w:tblPr>
      <w:tblGrid>
        <w:gridCol w:w="2605"/>
        <w:gridCol w:w="8185"/>
      </w:tblGrid>
      <w:tr w:rsidR="00AA2250" w14:paraId="49A76701" w14:textId="77777777" w:rsidTr="00DE729B">
        <w:tc>
          <w:tcPr>
            <w:tcW w:w="10790" w:type="dxa"/>
            <w:gridSpan w:val="2"/>
            <w:shd w:val="clear" w:color="auto" w:fill="1C184D"/>
          </w:tcPr>
          <w:p w14:paraId="56244CE9" w14:textId="592C7250" w:rsidR="00AA2250" w:rsidRPr="005F10EC" w:rsidRDefault="00AA2250" w:rsidP="00AA2250">
            <w:pPr>
              <w:jc w:val="center"/>
              <w:rPr>
                <w:rFonts w:ascii="Poppins" w:hAnsi="Poppins" w:cs="Poppins"/>
                <w:b/>
                <w:bCs/>
                <w:color w:val="F78D1E"/>
                <w:sz w:val="20"/>
                <w:szCs w:val="20"/>
              </w:rPr>
            </w:pPr>
            <w:r w:rsidRPr="005F10EC">
              <w:rPr>
                <w:rFonts w:ascii="Poppins" w:hAnsi="Poppins" w:cs="Poppins"/>
                <w:b/>
                <w:bCs/>
                <w:color w:val="F78D1E"/>
                <w:sz w:val="20"/>
                <w:szCs w:val="20"/>
              </w:rPr>
              <w:t>Product Details</w:t>
            </w:r>
          </w:p>
        </w:tc>
      </w:tr>
      <w:tr w:rsidR="00AA2250" w14:paraId="7EF63FA9" w14:textId="77777777" w:rsidTr="00A16118">
        <w:tc>
          <w:tcPr>
            <w:tcW w:w="2605" w:type="dxa"/>
          </w:tcPr>
          <w:p w14:paraId="36275B78" w14:textId="7B8DB533" w:rsidR="00AA2250" w:rsidRPr="00AA2250" w:rsidRDefault="00AA2250" w:rsidP="00AA2250">
            <w:pPr>
              <w:rPr>
                <w:rFonts w:ascii="Poppins" w:hAnsi="Poppins" w:cs="Poppins"/>
                <w:b/>
                <w:bCs/>
                <w:sz w:val="18"/>
                <w:szCs w:val="18"/>
              </w:rPr>
            </w:pPr>
            <w:r w:rsidRPr="00AA2250">
              <w:rPr>
                <w:rFonts w:ascii="Poppins" w:hAnsi="Poppins" w:cs="Poppins"/>
                <w:b/>
                <w:bCs/>
                <w:sz w:val="18"/>
                <w:szCs w:val="18"/>
              </w:rPr>
              <w:t>Product Name</w:t>
            </w:r>
          </w:p>
        </w:tc>
        <w:tc>
          <w:tcPr>
            <w:tcW w:w="8185" w:type="dxa"/>
          </w:tcPr>
          <w:p w14:paraId="1EECD6B9" w14:textId="649C7EFF" w:rsidR="00AA2250" w:rsidRPr="00A16118" w:rsidRDefault="005027CA" w:rsidP="00AA2250">
            <w:pPr>
              <w:rPr>
                <w:rFonts w:ascii="Poppins" w:hAnsi="Poppins" w:cs="Poppins"/>
                <w:sz w:val="16"/>
                <w:szCs w:val="16"/>
              </w:rPr>
            </w:pPr>
            <w:r w:rsidRPr="005027CA">
              <w:rPr>
                <w:rFonts w:ascii="Poppins" w:hAnsi="Poppins" w:cs="Poppins"/>
                <w:sz w:val="16"/>
                <w:szCs w:val="16"/>
              </w:rPr>
              <w:t>Goat Anti-Mouse IgG (H&amp;L) HRP</w:t>
            </w:r>
          </w:p>
        </w:tc>
      </w:tr>
      <w:tr w:rsidR="00AA2250" w14:paraId="200F4189" w14:textId="77777777" w:rsidTr="00A16118">
        <w:tc>
          <w:tcPr>
            <w:tcW w:w="2605" w:type="dxa"/>
          </w:tcPr>
          <w:p w14:paraId="47F52909" w14:textId="273379DF" w:rsidR="00AA2250" w:rsidRPr="00AA2250" w:rsidRDefault="00AA2250" w:rsidP="00AA2250">
            <w:pPr>
              <w:rPr>
                <w:rFonts w:ascii="Poppins" w:hAnsi="Poppins" w:cs="Poppins"/>
                <w:b/>
                <w:bCs/>
                <w:sz w:val="18"/>
                <w:szCs w:val="18"/>
              </w:rPr>
            </w:pPr>
            <w:r w:rsidRPr="00AA2250">
              <w:rPr>
                <w:rFonts w:ascii="Poppins" w:hAnsi="Poppins" w:cs="Poppins"/>
                <w:b/>
                <w:bCs/>
                <w:sz w:val="18"/>
                <w:szCs w:val="18"/>
              </w:rPr>
              <w:t>Catalog Number</w:t>
            </w:r>
          </w:p>
        </w:tc>
        <w:tc>
          <w:tcPr>
            <w:tcW w:w="8185" w:type="dxa"/>
          </w:tcPr>
          <w:p w14:paraId="233414D0" w14:textId="3A24A7EA" w:rsidR="00AA2250" w:rsidRPr="00A16118" w:rsidRDefault="005027CA" w:rsidP="00AA2250">
            <w:pPr>
              <w:rPr>
                <w:rFonts w:ascii="Poppins" w:hAnsi="Poppins" w:cs="Poppins"/>
                <w:sz w:val="16"/>
                <w:szCs w:val="16"/>
              </w:rPr>
            </w:pPr>
            <w:r w:rsidRPr="005027CA">
              <w:rPr>
                <w:rFonts w:ascii="Poppins" w:hAnsi="Poppins" w:cs="Poppins"/>
                <w:sz w:val="16"/>
                <w:szCs w:val="16"/>
              </w:rPr>
              <w:t>ORF.GTMSHRP-100</w:t>
            </w:r>
          </w:p>
        </w:tc>
      </w:tr>
      <w:tr w:rsidR="00AA2250" w14:paraId="616A3D52" w14:textId="77777777" w:rsidTr="00A16118">
        <w:tc>
          <w:tcPr>
            <w:tcW w:w="2605" w:type="dxa"/>
          </w:tcPr>
          <w:p w14:paraId="0451F3AC" w14:textId="2343BC41" w:rsidR="00AA2250" w:rsidRPr="00AA2250" w:rsidRDefault="00AA2250" w:rsidP="00AA2250">
            <w:pPr>
              <w:rPr>
                <w:rFonts w:ascii="Poppins" w:hAnsi="Poppins" w:cs="Poppins"/>
                <w:b/>
                <w:bCs/>
                <w:sz w:val="18"/>
                <w:szCs w:val="18"/>
              </w:rPr>
            </w:pPr>
            <w:r w:rsidRPr="00AA2250">
              <w:rPr>
                <w:rFonts w:ascii="Poppins" w:hAnsi="Poppins" w:cs="Poppins"/>
                <w:b/>
                <w:bCs/>
                <w:sz w:val="18"/>
                <w:szCs w:val="18"/>
              </w:rPr>
              <w:t>Size</w:t>
            </w:r>
          </w:p>
        </w:tc>
        <w:tc>
          <w:tcPr>
            <w:tcW w:w="8185" w:type="dxa"/>
          </w:tcPr>
          <w:p w14:paraId="56FDCB39" w14:textId="030EBC83" w:rsidR="00AA2250" w:rsidRPr="00A16118" w:rsidRDefault="005027CA" w:rsidP="00AA2250">
            <w:pPr>
              <w:rPr>
                <w:rFonts w:ascii="Poppins" w:hAnsi="Poppins" w:cs="Poppins"/>
                <w:sz w:val="16"/>
                <w:szCs w:val="16"/>
              </w:rPr>
            </w:pPr>
            <w:r>
              <w:rPr>
                <w:rFonts w:ascii="Poppins" w:hAnsi="Poppins" w:cs="Poppins"/>
                <w:sz w:val="16"/>
                <w:szCs w:val="16"/>
              </w:rPr>
              <w:t>10</w:t>
            </w:r>
            <w:r w:rsidR="008D0242" w:rsidRPr="008D0242">
              <w:rPr>
                <w:rFonts w:ascii="Poppins" w:hAnsi="Poppins" w:cs="Poppins"/>
                <w:sz w:val="16"/>
                <w:szCs w:val="16"/>
              </w:rPr>
              <w:t xml:space="preserve">0 </w:t>
            </w:r>
            <w:proofErr w:type="spellStart"/>
            <w:r w:rsidR="008D0242" w:rsidRPr="008D0242">
              <w:rPr>
                <w:rFonts w:ascii="Cambria" w:hAnsi="Cambria" w:cs="Cambria"/>
                <w:sz w:val="16"/>
                <w:szCs w:val="16"/>
              </w:rPr>
              <w:t>μ</w:t>
            </w:r>
            <w:r w:rsidR="008D0242" w:rsidRPr="008D0242">
              <w:rPr>
                <w:rFonts w:ascii="Poppins" w:hAnsi="Poppins" w:cs="Poppins"/>
                <w:sz w:val="16"/>
                <w:szCs w:val="16"/>
              </w:rPr>
              <w:t>L</w:t>
            </w:r>
            <w:proofErr w:type="spellEnd"/>
          </w:p>
        </w:tc>
      </w:tr>
      <w:tr w:rsidR="00AA2250" w14:paraId="73F51315" w14:textId="77777777" w:rsidTr="00A16118">
        <w:tc>
          <w:tcPr>
            <w:tcW w:w="2605" w:type="dxa"/>
          </w:tcPr>
          <w:p w14:paraId="43BF570B" w14:textId="297C0D31" w:rsidR="00AA2250" w:rsidRPr="00AA2250" w:rsidRDefault="008D0242" w:rsidP="00AA2250">
            <w:pPr>
              <w:rPr>
                <w:rFonts w:ascii="Poppins" w:hAnsi="Poppins" w:cs="Poppins"/>
                <w:b/>
                <w:bCs/>
                <w:sz w:val="18"/>
                <w:szCs w:val="18"/>
              </w:rPr>
            </w:pPr>
            <w:r>
              <w:rPr>
                <w:rFonts w:ascii="Poppins" w:hAnsi="Poppins" w:cs="Poppins"/>
                <w:b/>
                <w:bCs/>
                <w:sz w:val="18"/>
                <w:szCs w:val="18"/>
              </w:rPr>
              <w:t>Concentration</w:t>
            </w:r>
          </w:p>
        </w:tc>
        <w:tc>
          <w:tcPr>
            <w:tcW w:w="8185" w:type="dxa"/>
          </w:tcPr>
          <w:p w14:paraId="1E7B1C30" w14:textId="76293DC4" w:rsidR="00AA2250" w:rsidRPr="00A16118" w:rsidRDefault="008D0242" w:rsidP="00AA2250">
            <w:pPr>
              <w:rPr>
                <w:rFonts w:ascii="Poppins" w:hAnsi="Poppins" w:cs="Poppins"/>
                <w:sz w:val="16"/>
                <w:szCs w:val="16"/>
              </w:rPr>
            </w:pPr>
            <w:r>
              <w:rPr>
                <w:rFonts w:ascii="Poppins" w:hAnsi="Poppins" w:cs="Poppins"/>
                <w:sz w:val="16"/>
                <w:szCs w:val="16"/>
              </w:rPr>
              <w:t>1 mg/mL</w:t>
            </w:r>
          </w:p>
        </w:tc>
      </w:tr>
      <w:tr w:rsidR="00AA2250" w14:paraId="57B355EC" w14:textId="77777777" w:rsidTr="00A16118">
        <w:tc>
          <w:tcPr>
            <w:tcW w:w="2605" w:type="dxa"/>
          </w:tcPr>
          <w:p w14:paraId="1BEA0EEF" w14:textId="2126622D" w:rsidR="00AA2250" w:rsidRPr="00AA2250" w:rsidRDefault="008D0242" w:rsidP="00AA2250">
            <w:pPr>
              <w:rPr>
                <w:rFonts w:ascii="Poppins" w:hAnsi="Poppins" w:cs="Poppins"/>
                <w:b/>
                <w:bCs/>
                <w:sz w:val="18"/>
                <w:szCs w:val="18"/>
              </w:rPr>
            </w:pPr>
            <w:r>
              <w:rPr>
                <w:rFonts w:ascii="Poppins" w:hAnsi="Poppins" w:cs="Poppins"/>
                <w:b/>
                <w:bCs/>
                <w:sz w:val="18"/>
                <w:szCs w:val="18"/>
              </w:rPr>
              <w:t>Clonality</w:t>
            </w:r>
          </w:p>
        </w:tc>
        <w:tc>
          <w:tcPr>
            <w:tcW w:w="8185" w:type="dxa"/>
          </w:tcPr>
          <w:p w14:paraId="7D4B9580" w14:textId="61525AC1" w:rsidR="00AA2250" w:rsidRPr="00A16118" w:rsidRDefault="005027CA" w:rsidP="00AA2250">
            <w:pPr>
              <w:rPr>
                <w:rFonts w:ascii="Poppins" w:hAnsi="Poppins" w:cs="Poppins"/>
                <w:sz w:val="16"/>
                <w:szCs w:val="16"/>
              </w:rPr>
            </w:pPr>
            <w:r>
              <w:rPr>
                <w:rFonts w:ascii="Poppins" w:hAnsi="Poppins" w:cs="Poppins"/>
                <w:sz w:val="16"/>
                <w:szCs w:val="16"/>
              </w:rPr>
              <w:t>Polyclonal</w:t>
            </w:r>
          </w:p>
        </w:tc>
      </w:tr>
      <w:tr w:rsidR="00AA2250" w14:paraId="32993EBA" w14:textId="77777777" w:rsidTr="00A16118">
        <w:tc>
          <w:tcPr>
            <w:tcW w:w="2605" w:type="dxa"/>
          </w:tcPr>
          <w:p w14:paraId="15F4137B" w14:textId="68F5B39A" w:rsidR="00AA2250" w:rsidRPr="00AA2250" w:rsidRDefault="008D0242" w:rsidP="00AA2250">
            <w:pPr>
              <w:rPr>
                <w:rFonts w:ascii="Poppins" w:hAnsi="Poppins" w:cs="Poppins"/>
                <w:b/>
                <w:bCs/>
                <w:sz w:val="18"/>
                <w:szCs w:val="18"/>
              </w:rPr>
            </w:pPr>
            <w:r>
              <w:rPr>
                <w:rFonts w:ascii="Poppins" w:hAnsi="Poppins" w:cs="Poppins"/>
                <w:b/>
                <w:bCs/>
                <w:sz w:val="18"/>
                <w:szCs w:val="18"/>
              </w:rPr>
              <w:t>Source</w:t>
            </w:r>
          </w:p>
        </w:tc>
        <w:tc>
          <w:tcPr>
            <w:tcW w:w="8185" w:type="dxa"/>
          </w:tcPr>
          <w:p w14:paraId="4F9C19DE" w14:textId="07E57FDE" w:rsidR="00AA2250" w:rsidRPr="00A16118" w:rsidRDefault="005027CA" w:rsidP="00AA2250">
            <w:pPr>
              <w:rPr>
                <w:rFonts w:ascii="Poppins" w:hAnsi="Poppins" w:cs="Poppins"/>
                <w:sz w:val="16"/>
                <w:szCs w:val="16"/>
              </w:rPr>
            </w:pPr>
            <w:r>
              <w:rPr>
                <w:rFonts w:ascii="Poppins" w:hAnsi="Poppins" w:cs="Poppins"/>
                <w:sz w:val="16"/>
                <w:szCs w:val="16"/>
              </w:rPr>
              <w:t>Goat</w:t>
            </w:r>
          </w:p>
        </w:tc>
      </w:tr>
      <w:tr w:rsidR="00AA2250" w14:paraId="3E22E375" w14:textId="77777777" w:rsidTr="00A16118">
        <w:tc>
          <w:tcPr>
            <w:tcW w:w="2605" w:type="dxa"/>
          </w:tcPr>
          <w:p w14:paraId="3C0840AF" w14:textId="2181AE23" w:rsidR="00AA2250" w:rsidRPr="00AA2250" w:rsidRDefault="008D0242" w:rsidP="00AA2250">
            <w:pPr>
              <w:rPr>
                <w:rFonts w:ascii="Poppins" w:hAnsi="Poppins" w:cs="Poppins"/>
                <w:b/>
                <w:bCs/>
                <w:sz w:val="18"/>
                <w:szCs w:val="18"/>
              </w:rPr>
            </w:pPr>
            <w:r>
              <w:rPr>
                <w:rFonts w:ascii="Poppins" w:hAnsi="Poppins" w:cs="Poppins"/>
                <w:b/>
                <w:bCs/>
                <w:sz w:val="18"/>
                <w:szCs w:val="18"/>
              </w:rPr>
              <w:t>Isotype</w:t>
            </w:r>
          </w:p>
        </w:tc>
        <w:tc>
          <w:tcPr>
            <w:tcW w:w="8185" w:type="dxa"/>
          </w:tcPr>
          <w:p w14:paraId="23A64E9F" w14:textId="53235758" w:rsidR="00AA2250" w:rsidRPr="00A16118" w:rsidRDefault="008D0242" w:rsidP="00AA2250">
            <w:pPr>
              <w:rPr>
                <w:rFonts w:ascii="Poppins" w:hAnsi="Poppins" w:cs="Poppins"/>
                <w:sz w:val="16"/>
                <w:szCs w:val="16"/>
              </w:rPr>
            </w:pPr>
            <w:r>
              <w:rPr>
                <w:rFonts w:ascii="Poppins" w:hAnsi="Poppins" w:cs="Poppins"/>
                <w:sz w:val="16"/>
                <w:szCs w:val="16"/>
              </w:rPr>
              <w:t>IgG</w:t>
            </w:r>
          </w:p>
        </w:tc>
      </w:tr>
      <w:tr w:rsidR="00AA2250" w14:paraId="10B836A0" w14:textId="77777777" w:rsidTr="00A16118">
        <w:tc>
          <w:tcPr>
            <w:tcW w:w="2605" w:type="dxa"/>
          </w:tcPr>
          <w:p w14:paraId="5B7CD419" w14:textId="071D3F4F" w:rsidR="00AA2250" w:rsidRPr="00AA2250" w:rsidRDefault="008D0242" w:rsidP="00AA2250">
            <w:pPr>
              <w:rPr>
                <w:rFonts w:ascii="Poppins" w:hAnsi="Poppins" w:cs="Poppins"/>
                <w:b/>
                <w:bCs/>
                <w:sz w:val="18"/>
                <w:szCs w:val="18"/>
              </w:rPr>
            </w:pPr>
            <w:r>
              <w:rPr>
                <w:rFonts w:ascii="Poppins" w:hAnsi="Poppins" w:cs="Poppins"/>
                <w:b/>
                <w:bCs/>
                <w:sz w:val="18"/>
                <w:szCs w:val="18"/>
              </w:rPr>
              <w:t>Purification</w:t>
            </w:r>
          </w:p>
        </w:tc>
        <w:tc>
          <w:tcPr>
            <w:tcW w:w="8185" w:type="dxa"/>
          </w:tcPr>
          <w:p w14:paraId="5EE19FB1" w14:textId="01D17B4F" w:rsidR="00AA2250" w:rsidRPr="00A16118" w:rsidRDefault="008D0242" w:rsidP="00AA2250">
            <w:pPr>
              <w:rPr>
                <w:rFonts w:ascii="Poppins" w:hAnsi="Poppins" w:cs="Poppins"/>
                <w:sz w:val="16"/>
                <w:szCs w:val="16"/>
              </w:rPr>
            </w:pPr>
            <w:r>
              <w:rPr>
                <w:rFonts w:ascii="Poppins" w:hAnsi="Poppins" w:cs="Poppins"/>
                <w:sz w:val="16"/>
                <w:szCs w:val="16"/>
              </w:rPr>
              <w:t>The antibody was purified by immunoaffinity chromatography</w:t>
            </w:r>
            <w:r w:rsidR="005027CA">
              <w:rPr>
                <w:rFonts w:ascii="Poppins" w:hAnsi="Poppins" w:cs="Poppins"/>
                <w:sz w:val="16"/>
                <w:szCs w:val="16"/>
              </w:rPr>
              <w:t xml:space="preserve"> using antigens coupled to agarose beads.</w:t>
            </w:r>
          </w:p>
        </w:tc>
      </w:tr>
    </w:tbl>
    <w:p w14:paraId="20A7B789" w14:textId="5016E75C" w:rsidR="00AA2250" w:rsidRDefault="00833FE5" w:rsidP="00833FE5">
      <w:pPr>
        <w:tabs>
          <w:tab w:val="left" w:pos="2358"/>
        </w:tabs>
        <w:rPr>
          <w:rFonts w:ascii="Poppins" w:hAnsi="Poppins" w:cs="Poppins"/>
        </w:rPr>
      </w:pPr>
      <w:r>
        <w:rPr>
          <w:rFonts w:ascii="Poppins" w:hAnsi="Poppins" w:cs="Poppins"/>
        </w:rPr>
        <w:tab/>
      </w:r>
    </w:p>
    <w:tbl>
      <w:tblPr>
        <w:tblStyle w:val="TableGrid"/>
        <w:tblW w:w="0" w:type="auto"/>
        <w:tblCellMar>
          <w:top w:w="29" w:type="dxa"/>
          <w:bottom w:w="29" w:type="dxa"/>
        </w:tblCellMar>
        <w:tblLook w:val="04A0" w:firstRow="1" w:lastRow="0" w:firstColumn="1" w:lastColumn="0" w:noHBand="0" w:noVBand="1"/>
      </w:tblPr>
      <w:tblGrid>
        <w:gridCol w:w="2605"/>
        <w:gridCol w:w="3960"/>
        <w:gridCol w:w="4225"/>
      </w:tblGrid>
      <w:tr w:rsidR="00097092" w14:paraId="07B37185" w14:textId="77777777" w:rsidTr="0013145D">
        <w:tc>
          <w:tcPr>
            <w:tcW w:w="6565" w:type="dxa"/>
            <w:gridSpan w:val="2"/>
            <w:shd w:val="clear" w:color="auto" w:fill="1C184D"/>
            <w:vAlign w:val="center"/>
          </w:tcPr>
          <w:p w14:paraId="25ABED27" w14:textId="426F0255" w:rsidR="00097092" w:rsidRDefault="00097092" w:rsidP="00C974A0">
            <w:pPr>
              <w:jc w:val="center"/>
              <w:rPr>
                <w:rFonts w:ascii="Poppins" w:hAnsi="Poppins" w:cs="Poppins"/>
              </w:rPr>
            </w:pPr>
            <w:r w:rsidRPr="00AD76AE">
              <w:rPr>
                <w:rFonts w:ascii="Poppins" w:hAnsi="Poppins" w:cs="Poppins"/>
                <w:b/>
                <w:bCs/>
                <w:color w:val="F78D1E"/>
                <w:sz w:val="20"/>
                <w:szCs w:val="20"/>
              </w:rPr>
              <w:t>Product Description</w:t>
            </w:r>
          </w:p>
        </w:tc>
        <w:tc>
          <w:tcPr>
            <w:tcW w:w="4225" w:type="dxa"/>
            <w:shd w:val="clear" w:color="auto" w:fill="1C184D"/>
            <w:vAlign w:val="center"/>
          </w:tcPr>
          <w:p w14:paraId="4FB5ACCF" w14:textId="2879FED6" w:rsidR="00097092" w:rsidRDefault="00097092" w:rsidP="00C974A0">
            <w:pPr>
              <w:jc w:val="center"/>
              <w:rPr>
                <w:rFonts w:ascii="Poppins" w:hAnsi="Poppins" w:cs="Poppins"/>
              </w:rPr>
            </w:pPr>
            <w:r w:rsidRPr="00AD76AE">
              <w:rPr>
                <w:rFonts w:ascii="Poppins" w:hAnsi="Poppins" w:cs="Poppins"/>
                <w:b/>
                <w:bCs/>
                <w:color w:val="F78D1E"/>
                <w:sz w:val="20"/>
                <w:szCs w:val="20"/>
              </w:rPr>
              <w:t xml:space="preserve">Product </w:t>
            </w:r>
            <w:r w:rsidR="0013145D" w:rsidRPr="00AD76AE">
              <w:rPr>
                <w:rFonts w:ascii="Poppins" w:hAnsi="Poppins" w:cs="Poppins"/>
                <w:b/>
                <w:bCs/>
                <w:color w:val="F78D1E"/>
                <w:sz w:val="20"/>
                <w:szCs w:val="20"/>
              </w:rPr>
              <w:t>Image</w:t>
            </w:r>
          </w:p>
        </w:tc>
      </w:tr>
      <w:tr w:rsidR="00097092" w14:paraId="7A79CF9F" w14:textId="77777777" w:rsidTr="00CB5440">
        <w:tc>
          <w:tcPr>
            <w:tcW w:w="6565" w:type="dxa"/>
            <w:gridSpan w:val="2"/>
          </w:tcPr>
          <w:p w14:paraId="65D4E8CA" w14:textId="77777777" w:rsidR="00CB5440" w:rsidRDefault="00CB5440" w:rsidP="0013145D">
            <w:pPr>
              <w:rPr>
                <w:rFonts w:ascii="Poppins" w:hAnsi="Poppins" w:cs="Poppins"/>
                <w:sz w:val="16"/>
                <w:szCs w:val="16"/>
              </w:rPr>
            </w:pPr>
          </w:p>
          <w:p w14:paraId="58445D51" w14:textId="168885C9" w:rsidR="005027CA" w:rsidRPr="005027CA" w:rsidRDefault="005027CA" w:rsidP="005027CA">
            <w:pPr>
              <w:rPr>
                <w:rFonts w:ascii="Poppins" w:hAnsi="Poppins" w:cs="Poppins"/>
                <w:sz w:val="16"/>
                <w:szCs w:val="16"/>
              </w:rPr>
            </w:pPr>
            <w:r w:rsidRPr="005027CA">
              <w:rPr>
                <w:rFonts w:ascii="Poppins" w:hAnsi="Poppins" w:cs="Poppins"/>
                <w:sz w:val="16"/>
                <w:szCs w:val="16"/>
              </w:rPr>
              <w:t>Goat Anti-Mouse IgG (H&amp;L) HRP is an affinity-purified secondary antibody with well-defined specificity for mouse immunoglobulins. It binds to both heavy (H) and light (L) chains, ensuring broad recognition of mouse IgG subclasses.</w:t>
            </w:r>
          </w:p>
          <w:p w14:paraId="51BCE1EA" w14:textId="77777777" w:rsidR="005027CA" w:rsidRPr="005027CA" w:rsidRDefault="005027CA" w:rsidP="005027CA">
            <w:pPr>
              <w:rPr>
                <w:rFonts w:ascii="Poppins" w:hAnsi="Poppins" w:cs="Poppins"/>
                <w:sz w:val="16"/>
                <w:szCs w:val="16"/>
              </w:rPr>
            </w:pPr>
          </w:p>
          <w:p w14:paraId="5633A0A7" w14:textId="77777777" w:rsidR="005027CA" w:rsidRPr="005027CA" w:rsidRDefault="005027CA" w:rsidP="005027CA">
            <w:pPr>
              <w:rPr>
                <w:rFonts w:ascii="Poppins" w:hAnsi="Poppins" w:cs="Poppins"/>
                <w:sz w:val="16"/>
                <w:szCs w:val="16"/>
              </w:rPr>
            </w:pPr>
            <w:r w:rsidRPr="005027CA">
              <w:rPr>
                <w:rFonts w:ascii="Poppins" w:hAnsi="Poppins" w:cs="Poppins"/>
                <w:sz w:val="16"/>
                <w:szCs w:val="16"/>
              </w:rPr>
              <w:t>Secondary antibodies provide increased flexibility and sensitivity in detection systems by amplifying signal output—multiple secondary antibodies can bind to a single primary antibody. Conjugation to horseradish peroxidase (HRP) enables reliable use in enzyme-based detection methods such as chemiluminescence and colorimetric assays.</w:t>
            </w:r>
          </w:p>
          <w:p w14:paraId="15A70DEC" w14:textId="77777777" w:rsidR="005027CA" w:rsidRPr="005027CA" w:rsidRDefault="005027CA" w:rsidP="005027CA">
            <w:pPr>
              <w:rPr>
                <w:rFonts w:ascii="Poppins" w:hAnsi="Poppins" w:cs="Poppins"/>
                <w:sz w:val="16"/>
                <w:szCs w:val="16"/>
              </w:rPr>
            </w:pPr>
          </w:p>
          <w:p w14:paraId="0A16B983" w14:textId="44CDD5C0" w:rsidR="00361FE2" w:rsidRDefault="005027CA" w:rsidP="005027CA">
            <w:pPr>
              <w:rPr>
                <w:rFonts w:ascii="Poppins" w:hAnsi="Poppins" w:cs="Poppins"/>
              </w:rPr>
            </w:pPr>
            <w:r w:rsidRPr="005027CA">
              <w:rPr>
                <w:rFonts w:ascii="Poppins" w:hAnsi="Poppins" w:cs="Poppins"/>
                <w:sz w:val="16"/>
                <w:szCs w:val="16"/>
              </w:rPr>
              <w:t>This antibody is generated by immunizing goats with purified mouse immunoglobulins and is further purified to ensure high specificity and low background. The HRP conjugation allows sensitive, consistent, and reproducible performance in applications such as Western blotting.</w:t>
            </w:r>
          </w:p>
        </w:tc>
        <w:tc>
          <w:tcPr>
            <w:tcW w:w="4225" w:type="dxa"/>
            <w:vAlign w:val="center"/>
          </w:tcPr>
          <w:p w14:paraId="279E77EB" w14:textId="54BCBD40" w:rsidR="00097092" w:rsidRDefault="005027CA" w:rsidP="00CB5440">
            <w:pPr>
              <w:jc w:val="center"/>
              <w:rPr>
                <w:rFonts w:ascii="Poppins" w:hAnsi="Poppins" w:cs="Poppins"/>
              </w:rPr>
            </w:pPr>
            <w:r w:rsidRPr="005027CA">
              <w:rPr>
                <w:rFonts w:ascii="Poppins" w:hAnsi="Poppins" w:cs="Poppins"/>
                <w:noProof/>
              </w:rPr>
              <w:drawing>
                <wp:inline distT="0" distB="0" distL="0" distR="0" wp14:anchorId="67B52241" wp14:editId="3EAA33EA">
                  <wp:extent cx="807244" cy="2152650"/>
                  <wp:effectExtent l="0" t="0" r="0" b="0"/>
                  <wp:docPr id="15601398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139804" name=""/>
                          <pic:cNvPicPr/>
                        </pic:nvPicPr>
                        <pic:blipFill>
                          <a:blip r:embed="rId8"/>
                          <a:stretch>
                            <a:fillRect/>
                          </a:stretch>
                        </pic:blipFill>
                        <pic:spPr>
                          <a:xfrm>
                            <a:off x="0" y="0"/>
                            <a:ext cx="809553" cy="2158809"/>
                          </a:xfrm>
                          <a:prstGeom prst="rect">
                            <a:avLst/>
                          </a:prstGeom>
                        </pic:spPr>
                      </pic:pic>
                    </a:graphicData>
                  </a:graphic>
                </wp:inline>
              </w:drawing>
            </w:r>
          </w:p>
          <w:p w14:paraId="24D780ED" w14:textId="03773578" w:rsidR="001B5343" w:rsidRDefault="001B5343" w:rsidP="00CB5440">
            <w:pPr>
              <w:jc w:val="center"/>
              <w:rPr>
                <w:rFonts w:ascii="Poppins" w:hAnsi="Poppins" w:cs="Poppins"/>
              </w:rPr>
            </w:pPr>
          </w:p>
        </w:tc>
      </w:tr>
      <w:tr w:rsidR="00FF5DD9" w14:paraId="4AA6D969" w14:textId="77777777" w:rsidTr="00D45863">
        <w:tc>
          <w:tcPr>
            <w:tcW w:w="10790" w:type="dxa"/>
            <w:gridSpan w:val="3"/>
            <w:shd w:val="clear" w:color="auto" w:fill="1C184D"/>
          </w:tcPr>
          <w:p w14:paraId="5AAA19A6" w14:textId="39B0FE7B" w:rsidR="00FF5DD9" w:rsidRPr="00AA2250" w:rsidRDefault="00FF5DD9" w:rsidP="00D45863">
            <w:pPr>
              <w:jc w:val="center"/>
              <w:rPr>
                <w:rFonts w:ascii="Poppins" w:hAnsi="Poppins" w:cs="Poppins"/>
                <w:b/>
                <w:bCs/>
                <w:sz w:val="20"/>
                <w:szCs w:val="20"/>
              </w:rPr>
            </w:pPr>
            <w:r w:rsidRPr="00AD76AE">
              <w:rPr>
                <w:rFonts w:ascii="Poppins" w:hAnsi="Poppins" w:cs="Poppins"/>
                <w:b/>
                <w:bCs/>
                <w:color w:val="F78D1E"/>
                <w:sz w:val="20"/>
                <w:szCs w:val="20"/>
              </w:rPr>
              <w:t>Product Specifications</w:t>
            </w:r>
            <w:r w:rsidR="001B5343">
              <w:rPr>
                <w:rFonts w:ascii="Poppins" w:hAnsi="Poppins" w:cs="Poppins"/>
                <w:b/>
                <w:bCs/>
                <w:color w:val="F78D1E"/>
                <w:sz w:val="20"/>
                <w:szCs w:val="20"/>
              </w:rPr>
              <w:t xml:space="preserve"> and Product Specific Information</w:t>
            </w:r>
          </w:p>
        </w:tc>
      </w:tr>
      <w:tr w:rsidR="00FF5DD9" w14:paraId="589A1B40" w14:textId="77777777" w:rsidTr="00D45863">
        <w:tc>
          <w:tcPr>
            <w:tcW w:w="2605" w:type="dxa"/>
          </w:tcPr>
          <w:p w14:paraId="7DEF5E64" w14:textId="3092BA09" w:rsidR="00FF5DD9" w:rsidRPr="00AA2250" w:rsidRDefault="001B5343" w:rsidP="00D45863">
            <w:pPr>
              <w:rPr>
                <w:rFonts w:ascii="Poppins" w:hAnsi="Poppins" w:cs="Poppins"/>
                <w:b/>
                <w:bCs/>
                <w:sz w:val="18"/>
                <w:szCs w:val="18"/>
              </w:rPr>
            </w:pPr>
            <w:r>
              <w:rPr>
                <w:rFonts w:ascii="Poppins" w:hAnsi="Poppins" w:cs="Poppins"/>
                <w:b/>
                <w:bCs/>
                <w:sz w:val="18"/>
                <w:szCs w:val="18"/>
              </w:rPr>
              <w:t>Applications</w:t>
            </w:r>
          </w:p>
        </w:tc>
        <w:tc>
          <w:tcPr>
            <w:tcW w:w="8185" w:type="dxa"/>
            <w:gridSpan w:val="2"/>
          </w:tcPr>
          <w:p w14:paraId="029CEC5C" w14:textId="609EDAF3" w:rsidR="005027CA" w:rsidRDefault="005027CA" w:rsidP="00D45863">
            <w:pPr>
              <w:rPr>
                <w:rFonts w:ascii="Poppins" w:hAnsi="Poppins" w:cs="Poppins"/>
                <w:sz w:val="16"/>
                <w:szCs w:val="16"/>
              </w:rPr>
            </w:pPr>
            <w:r>
              <w:rPr>
                <w:rFonts w:ascii="Poppins" w:hAnsi="Poppins" w:cs="Poppins"/>
                <w:sz w:val="16"/>
                <w:szCs w:val="16"/>
              </w:rPr>
              <w:t>ELISA: 1:5000 – 1:20000</w:t>
            </w:r>
          </w:p>
          <w:p w14:paraId="6FF43EBB" w14:textId="54A65FF7" w:rsidR="00FF5DD9" w:rsidRDefault="001B5343" w:rsidP="00D45863">
            <w:pPr>
              <w:rPr>
                <w:rFonts w:ascii="Poppins" w:hAnsi="Poppins" w:cs="Poppins"/>
                <w:sz w:val="16"/>
                <w:szCs w:val="16"/>
              </w:rPr>
            </w:pPr>
            <w:r>
              <w:rPr>
                <w:rFonts w:ascii="Poppins" w:hAnsi="Poppins" w:cs="Poppins"/>
                <w:sz w:val="16"/>
                <w:szCs w:val="16"/>
              </w:rPr>
              <w:t>WB: 1:2000 – 1:</w:t>
            </w:r>
            <w:r w:rsidR="005027CA">
              <w:rPr>
                <w:rFonts w:ascii="Poppins" w:hAnsi="Poppins" w:cs="Poppins"/>
                <w:sz w:val="16"/>
                <w:szCs w:val="16"/>
              </w:rPr>
              <w:t>20000</w:t>
            </w:r>
          </w:p>
          <w:p w14:paraId="4844B827" w14:textId="72BABBC4" w:rsidR="001B5343" w:rsidRDefault="001B5343" w:rsidP="00D45863">
            <w:pPr>
              <w:rPr>
                <w:rFonts w:ascii="Poppins" w:hAnsi="Poppins" w:cs="Poppins"/>
                <w:sz w:val="16"/>
                <w:szCs w:val="16"/>
              </w:rPr>
            </w:pPr>
            <w:r>
              <w:rPr>
                <w:rFonts w:ascii="Poppins" w:hAnsi="Poppins" w:cs="Poppins"/>
                <w:sz w:val="16"/>
                <w:szCs w:val="16"/>
              </w:rPr>
              <w:t>I</w:t>
            </w:r>
            <w:r w:rsidR="005027CA">
              <w:rPr>
                <w:rFonts w:ascii="Poppins" w:hAnsi="Poppins" w:cs="Poppins"/>
                <w:sz w:val="16"/>
                <w:szCs w:val="16"/>
              </w:rPr>
              <w:t>HC</w:t>
            </w:r>
            <w:r>
              <w:rPr>
                <w:rFonts w:ascii="Poppins" w:hAnsi="Poppins" w:cs="Poppins"/>
                <w:sz w:val="16"/>
                <w:szCs w:val="16"/>
              </w:rPr>
              <w:t>: 1:</w:t>
            </w:r>
            <w:r w:rsidR="005027CA">
              <w:rPr>
                <w:rFonts w:ascii="Poppins" w:hAnsi="Poppins" w:cs="Poppins"/>
                <w:sz w:val="16"/>
                <w:szCs w:val="16"/>
              </w:rPr>
              <w:t>5</w:t>
            </w:r>
            <w:r>
              <w:rPr>
                <w:rFonts w:ascii="Poppins" w:hAnsi="Poppins" w:cs="Poppins"/>
                <w:sz w:val="16"/>
                <w:szCs w:val="16"/>
              </w:rPr>
              <w:t>00 – 1:</w:t>
            </w:r>
            <w:r w:rsidR="005027CA">
              <w:rPr>
                <w:rFonts w:ascii="Poppins" w:hAnsi="Poppins" w:cs="Poppins"/>
                <w:sz w:val="16"/>
                <w:szCs w:val="16"/>
              </w:rPr>
              <w:t>1000</w:t>
            </w:r>
          </w:p>
          <w:p w14:paraId="63052CF2" w14:textId="02558CC1" w:rsidR="001B5343" w:rsidRPr="00A16118" w:rsidRDefault="001B5343" w:rsidP="00D45863">
            <w:pPr>
              <w:rPr>
                <w:rFonts w:ascii="Poppins" w:hAnsi="Poppins" w:cs="Poppins"/>
                <w:sz w:val="16"/>
                <w:szCs w:val="16"/>
              </w:rPr>
            </w:pPr>
            <w:r>
              <w:rPr>
                <w:rFonts w:ascii="Poppins" w:hAnsi="Poppins" w:cs="Poppins"/>
                <w:sz w:val="16"/>
                <w:szCs w:val="16"/>
              </w:rPr>
              <w:t>I</w:t>
            </w:r>
            <w:r w:rsidR="005027CA">
              <w:rPr>
                <w:rFonts w:ascii="Poppins" w:hAnsi="Poppins" w:cs="Poppins"/>
                <w:sz w:val="16"/>
                <w:szCs w:val="16"/>
              </w:rPr>
              <w:t>CC</w:t>
            </w:r>
            <w:r>
              <w:rPr>
                <w:rFonts w:ascii="Poppins" w:hAnsi="Poppins" w:cs="Poppins"/>
                <w:sz w:val="16"/>
                <w:szCs w:val="16"/>
              </w:rPr>
              <w:t>: 1:</w:t>
            </w:r>
            <w:r w:rsidR="005027CA">
              <w:rPr>
                <w:rFonts w:ascii="Poppins" w:hAnsi="Poppins" w:cs="Poppins"/>
                <w:sz w:val="16"/>
                <w:szCs w:val="16"/>
              </w:rPr>
              <w:t>5</w:t>
            </w:r>
            <w:r>
              <w:rPr>
                <w:rFonts w:ascii="Poppins" w:hAnsi="Poppins" w:cs="Poppins"/>
                <w:sz w:val="16"/>
                <w:szCs w:val="16"/>
              </w:rPr>
              <w:t>00 – 1:</w:t>
            </w:r>
            <w:r w:rsidR="005027CA">
              <w:rPr>
                <w:rFonts w:ascii="Poppins" w:hAnsi="Poppins" w:cs="Poppins"/>
                <w:sz w:val="16"/>
                <w:szCs w:val="16"/>
              </w:rPr>
              <w:t>1000</w:t>
            </w:r>
          </w:p>
        </w:tc>
      </w:tr>
      <w:tr w:rsidR="00FF5DD9" w14:paraId="7D57C86C" w14:textId="77777777" w:rsidTr="00D45863">
        <w:tc>
          <w:tcPr>
            <w:tcW w:w="2605" w:type="dxa"/>
          </w:tcPr>
          <w:p w14:paraId="2B145033" w14:textId="6087870B" w:rsidR="00FF5DD9" w:rsidRPr="00AA2250" w:rsidRDefault="001B5343" w:rsidP="00D45863">
            <w:pPr>
              <w:rPr>
                <w:rFonts w:ascii="Poppins" w:hAnsi="Poppins" w:cs="Poppins"/>
                <w:b/>
                <w:bCs/>
                <w:sz w:val="18"/>
                <w:szCs w:val="18"/>
              </w:rPr>
            </w:pPr>
            <w:r>
              <w:rPr>
                <w:rFonts w:ascii="Poppins" w:hAnsi="Poppins" w:cs="Poppins"/>
                <w:b/>
                <w:bCs/>
                <w:sz w:val="18"/>
                <w:szCs w:val="18"/>
              </w:rPr>
              <w:lastRenderedPageBreak/>
              <w:t>Reactivity</w:t>
            </w:r>
          </w:p>
        </w:tc>
        <w:tc>
          <w:tcPr>
            <w:tcW w:w="8185" w:type="dxa"/>
            <w:gridSpan w:val="2"/>
          </w:tcPr>
          <w:p w14:paraId="45558839" w14:textId="4983DE55" w:rsidR="005027CA" w:rsidRPr="00A16118" w:rsidRDefault="005027CA" w:rsidP="00D45863">
            <w:pPr>
              <w:rPr>
                <w:rFonts w:ascii="Poppins" w:hAnsi="Poppins" w:cs="Poppins"/>
                <w:sz w:val="16"/>
                <w:szCs w:val="16"/>
              </w:rPr>
            </w:pPr>
            <w:r>
              <w:rPr>
                <w:rFonts w:ascii="Poppins" w:hAnsi="Poppins" w:cs="Poppins"/>
                <w:sz w:val="16"/>
                <w:szCs w:val="16"/>
              </w:rPr>
              <w:t>Mouse</w:t>
            </w:r>
          </w:p>
        </w:tc>
      </w:tr>
      <w:tr w:rsidR="00FF5DD9" w14:paraId="52B33F0D" w14:textId="77777777" w:rsidTr="00D45863">
        <w:tc>
          <w:tcPr>
            <w:tcW w:w="2605" w:type="dxa"/>
          </w:tcPr>
          <w:p w14:paraId="2BB0CFA5" w14:textId="6C747CD3" w:rsidR="00FF5DD9" w:rsidRPr="00AA2250" w:rsidRDefault="00A31997" w:rsidP="00D45863">
            <w:pPr>
              <w:rPr>
                <w:rFonts w:ascii="Poppins" w:hAnsi="Poppins" w:cs="Poppins"/>
                <w:b/>
                <w:bCs/>
                <w:sz w:val="18"/>
                <w:szCs w:val="18"/>
              </w:rPr>
            </w:pPr>
            <w:r>
              <w:rPr>
                <w:rFonts w:ascii="Poppins" w:hAnsi="Poppins" w:cs="Poppins"/>
                <w:b/>
                <w:bCs/>
                <w:sz w:val="18"/>
                <w:szCs w:val="18"/>
              </w:rPr>
              <w:t>Specificity</w:t>
            </w:r>
          </w:p>
        </w:tc>
        <w:tc>
          <w:tcPr>
            <w:tcW w:w="8185" w:type="dxa"/>
            <w:gridSpan w:val="2"/>
          </w:tcPr>
          <w:p w14:paraId="391AC2E3" w14:textId="4038FE0B" w:rsidR="00FF5DD9" w:rsidRPr="00A16118" w:rsidRDefault="005027CA" w:rsidP="00D45863">
            <w:pPr>
              <w:rPr>
                <w:rFonts w:ascii="Poppins" w:hAnsi="Poppins" w:cs="Poppins"/>
                <w:sz w:val="16"/>
                <w:szCs w:val="16"/>
              </w:rPr>
            </w:pPr>
            <w:r>
              <w:rPr>
                <w:rFonts w:ascii="Poppins" w:hAnsi="Poppins" w:cs="Poppins"/>
                <w:sz w:val="16"/>
                <w:szCs w:val="16"/>
              </w:rPr>
              <w:t xml:space="preserve">By immunoelectrophoresis and ELISA this antibody reacts specifically with Mouse IgG. No antibody was detected against </w:t>
            </w:r>
            <w:proofErr w:type="spellStart"/>
            <w:r>
              <w:rPr>
                <w:rFonts w:ascii="Poppins" w:hAnsi="Poppins" w:cs="Poppins"/>
                <w:sz w:val="16"/>
                <w:szCs w:val="16"/>
              </w:rPr>
              <w:t>non immunoglobulin</w:t>
            </w:r>
            <w:proofErr w:type="spellEnd"/>
            <w:r>
              <w:rPr>
                <w:rFonts w:ascii="Poppins" w:hAnsi="Poppins" w:cs="Poppins"/>
                <w:sz w:val="16"/>
                <w:szCs w:val="16"/>
              </w:rPr>
              <w:t xml:space="preserve"> serum proteins. </w:t>
            </w:r>
          </w:p>
        </w:tc>
      </w:tr>
      <w:tr w:rsidR="00A31997" w14:paraId="78814473" w14:textId="77777777" w:rsidTr="00D45863">
        <w:tc>
          <w:tcPr>
            <w:tcW w:w="2605" w:type="dxa"/>
          </w:tcPr>
          <w:p w14:paraId="74BCF1E6" w14:textId="5056F6A3" w:rsidR="00A31997" w:rsidRDefault="00732A62" w:rsidP="00D45863">
            <w:pPr>
              <w:rPr>
                <w:rFonts w:ascii="Poppins" w:hAnsi="Poppins" w:cs="Poppins"/>
                <w:b/>
                <w:bCs/>
                <w:sz w:val="18"/>
                <w:szCs w:val="18"/>
              </w:rPr>
            </w:pPr>
            <w:r>
              <w:rPr>
                <w:rFonts w:ascii="Poppins" w:hAnsi="Poppins" w:cs="Poppins"/>
                <w:b/>
                <w:bCs/>
                <w:sz w:val="18"/>
                <w:szCs w:val="18"/>
              </w:rPr>
              <w:t>Immunogen</w:t>
            </w:r>
          </w:p>
        </w:tc>
        <w:tc>
          <w:tcPr>
            <w:tcW w:w="8185" w:type="dxa"/>
            <w:gridSpan w:val="2"/>
          </w:tcPr>
          <w:p w14:paraId="0F98EB23" w14:textId="0892F8A0" w:rsidR="00A31997" w:rsidRDefault="005027CA" w:rsidP="00732A62">
            <w:pPr>
              <w:rPr>
                <w:rFonts w:ascii="Poppins" w:hAnsi="Poppins" w:cs="Poppins"/>
                <w:sz w:val="16"/>
                <w:szCs w:val="16"/>
              </w:rPr>
            </w:pPr>
            <w:r>
              <w:rPr>
                <w:rFonts w:ascii="Poppins" w:hAnsi="Poppins" w:cs="Poppins"/>
                <w:sz w:val="16"/>
                <w:szCs w:val="16"/>
              </w:rPr>
              <w:t>Mouse IgG</w:t>
            </w:r>
          </w:p>
        </w:tc>
      </w:tr>
      <w:tr w:rsidR="00732A62" w14:paraId="0C8636BC" w14:textId="77777777" w:rsidTr="00D45863">
        <w:tc>
          <w:tcPr>
            <w:tcW w:w="2605" w:type="dxa"/>
          </w:tcPr>
          <w:p w14:paraId="71DB97C9" w14:textId="5E57CEC9" w:rsidR="00732A62" w:rsidRDefault="00732A62" w:rsidP="00D45863">
            <w:pPr>
              <w:rPr>
                <w:rFonts w:ascii="Poppins" w:hAnsi="Poppins" w:cs="Poppins"/>
                <w:b/>
                <w:bCs/>
                <w:sz w:val="18"/>
                <w:szCs w:val="18"/>
              </w:rPr>
            </w:pPr>
            <w:r>
              <w:rPr>
                <w:rFonts w:ascii="Poppins" w:hAnsi="Poppins" w:cs="Poppins"/>
                <w:b/>
                <w:bCs/>
                <w:sz w:val="18"/>
                <w:szCs w:val="18"/>
              </w:rPr>
              <w:t>Description</w:t>
            </w:r>
          </w:p>
        </w:tc>
        <w:tc>
          <w:tcPr>
            <w:tcW w:w="8185" w:type="dxa"/>
            <w:gridSpan w:val="2"/>
          </w:tcPr>
          <w:p w14:paraId="105AF56E" w14:textId="2D69FCA7" w:rsidR="00732A62" w:rsidRPr="00732A62" w:rsidRDefault="005027CA" w:rsidP="00732A62">
            <w:pPr>
              <w:rPr>
                <w:rFonts w:ascii="Poppins" w:hAnsi="Poppins" w:cs="Poppins"/>
                <w:sz w:val="16"/>
                <w:szCs w:val="16"/>
              </w:rPr>
            </w:pPr>
            <w:r>
              <w:rPr>
                <w:rFonts w:ascii="Poppins" w:hAnsi="Poppins" w:cs="Poppins"/>
                <w:sz w:val="16"/>
                <w:szCs w:val="16"/>
              </w:rPr>
              <w:t>Goat Anti-Mouse IgG (H&amp;L) conjugated to HRP</w:t>
            </w:r>
          </w:p>
        </w:tc>
      </w:tr>
      <w:tr w:rsidR="00732A62" w14:paraId="6C301CDE" w14:textId="77777777" w:rsidTr="00D45863">
        <w:tc>
          <w:tcPr>
            <w:tcW w:w="2605" w:type="dxa"/>
          </w:tcPr>
          <w:p w14:paraId="0F4FE7BD" w14:textId="5937BB56" w:rsidR="00732A62" w:rsidRDefault="00732A62" w:rsidP="00D45863">
            <w:pPr>
              <w:rPr>
                <w:rFonts w:ascii="Poppins" w:hAnsi="Poppins" w:cs="Poppins"/>
                <w:b/>
                <w:bCs/>
                <w:sz w:val="18"/>
                <w:szCs w:val="18"/>
              </w:rPr>
            </w:pPr>
            <w:r>
              <w:rPr>
                <w:rFonts w:ascii="Poppins" w:hAnsi="Poppins" w:cs="Poppins"/>
                <w:b/>
                <w:bCs/>
                <w:sz w:val="18"/>
                <w:szCs w:val="18"/>
              </w:rPr>
              <w:t>Buffer</w:t>
            </w:r>
          </w:p>
        </w:tc>
        <w:tc>
          <w:tcPr>
            <w:tcW w:w="8185" w:type="dxa"/>
            <w:gridSpan w:val="2"/>
          </w:tcPr>
          <w:p w14:paraId="0779F170" w14:textId="471FE229" w:rsidR="00732A62" w:rsidRDefault="00732A62" w:rsidP="00732A62">
            <w:pPr>
              <w:rPr>
                <w:rFonts w:ascii="Poppins" w:hAnsi="Poppins" w:cs="Poppins"/>
                <w:sz w:val="16"/>
                <w:szCs w:val="16"/>
              </w:rPr>
            </w:pPr>
            <w:r w:rsidRPr="00732A62">
              <w:rPr>
                <w:rFonts w:ascii="Poppins" w:hAnsi="Poppins" w:cs="Poppins"/>
                <w:sz w:val="16"/>
                <w:szCs w:val="16"/>
              </w:rPr>
              <w:t>Liquid</w:t>
            </w:r>
            <w:r w:rsidR="005027CA">
              <w:rPr>
                <w:rFonts w:ascii="Poppins" w:hAnsi="Poppins" w:cs="Poppins"/>
                <w:sz w:val="16"/>
                <w:szCs w:val="16"/>
              </w:rPr>
              <w:t xml:space="preserve"> in 0.01M Phosphate Buffered Saline, pH 7.2, containing 1% BSA, 50% glycerol, 0.05% Sodium </w:t>
            </w:r>
            <w:proofErr w:type="spellStart"/>
            <w:r w:rsidR="005027CA">
              <w:rPr>
                <w:rFonts w:ascii="Poppins" w:hAnsi="Poppins" w:cs="Poppins"/>
                <w:sz w:val="16"/>
                <w:szCs w:val="16"/>
              </w:rPr>
              <w:t>Azide</w:t>
            </w:r>
            <w:proofErr w:type="spellEnd"/>
          </w:p>
        </w:tc>
      </w:tr>
    </w:tbl>
    <w:p w14:paraId="3BA0E15C" w14:textId="77777777" w:rsidR="003A57E7" w:rsidRDefault="003A57E7" w:rsidP="00AA2250">
      <w:pPr>
        <w:rPr>
          <w:rFonts w:ascii="Poppins" w:hAnsi="Poppins" w:cs="Poppins"/>
        </w:rPr>
      </w:pPr>
    </w:p>
    <w:tbl>
      <w:tblPr>
        <w:tblStyle w:val="TableGrid"/>
        <w:tblW w:w="0" w:type="auto"/>
        <w:tblCellMar>
          <w:top w:w="29" w:type="dxa"/>
          <w:bottom w:w="29" w:type="dxa"/>
        </w:tblCellMar>
        <w:tblLook w:val="04A0" w:firstRow="1" w:lastRow="0" w:firstColumn="1" w:lastColumn="0" w:noHBand="0" w:noVBand="1"/>
      </w:tblPr>
      <w:tblGrid>
        <w:gridCol w:w="3596"/>
        <w:gridCol w:w="3597"/>
        <w:gridCol w:w="3597"/>
      </w:tblGrid>
      <w:tr w:rsidR="003A57E7" w14:paraId="5F112FB2" w14:textId="77777777" w:rsidTr="00D45863">
        <w:tc>
          <w:tcPr>
            <w:tcW w:w="10790" w:type="dxa"/>
            <w:gridSpan w:val="3"/>
            <w:shd w:val="clear" w:color="auto" w:fill="1C184D"/>
          </w:tcPr>
          <w:p w14:paraId="35DFA030" w14:textId="2A073161" w:rsidR="003A57E7" w:rsidRPr="00AA2250" w:rsidRDefault="003A57E7" w:rsidP="00D45863">
            <w:pPr>
              <w:jc w:val="center"/>
              <w:rPr>
                <w:rFonts w:ascii="Poppins" w:hAnsi="Poppins" w:cs="Poppins"/>
                <w:b/>
                <w:bCs/>
                <w:sz w:val="20"/>
                <w:szCs w:val="20"/>
              </w:rPr>
            </w:pPr>
            <w:r w:rsidRPr="00AD76AE">
              <w:rPr>
                <w:rFonts w:ascii="Poppins" w:hAnsi="Poppins" w:cs="Poppins"/>
                <w:b/>
                <w:bCs/>
                <w:color w:val="F78D1E"/>
                <w:sz w:val="20"/>
                <w:szCs w:val="20"/>
              </w:rPr>
              <w:t>Storage and Stability</w:t>
            </w:r>
          </w:p>
        </w:tc>
      </w:tr>
      <w:tr w:rsidR="00016DFC" w14:paraId="5D6E07F3" w14:textId="77777777" w:rsidTr="00446A3D">
        <w:trPr>
          <w:trHeight w:val="242"/>
        </w:trPr>
        <w:tc>
          <w:tcPr>
            <w:tcW w:w="3596" w:type="dxa"/>
          </w:tcPr>
          <w:p w14:paraId="77B2C4ED" w14:textId="66D47C22" w:rsidR="00016DFC" w:rsidRPr="00016DFC" w:rsidRDefault="00016DFC" w:rsidP="00D45863">
            <w:pPr>
              <w:rPr>
                <w:rFonts w:ascii="Poppins" w:hAnsi="Poppins" w:cs="Poppins"/>
                <w:b/>
                <w:bCs/>
                <w:sz w:val="18"/>
                <w:szCs w:val="18"/>
              </w:rPr>
            </w:pPr>
          </w:p>
        </w:tc>
        <w:tc>
          <w:tcPr>
            <w:tcW w:w="3597" w:type="dxa"/>
          </w:tcPr>
          <w:p w14:paraId="00A27182" w14:textId="7C8943CB" w:rsidR="00016DFC" w:rsidRPr="00016DFC" w:rsidRDefault="00016DFC" w:rsidP="00D45863">
            <w:pPr>
              <w:rPr>
                <w:rFonts w:ascii="Poppins" w:hAnsi="Poppins" w:cs="Poppins"/>
                <w:b/>
                <w:bCs/>
                <w:sz w:val="18"/>
                <w:szCs w:val="18"/>
              </w:rPr>
            </w:pPr>
            <w:r>
              <w:rPr>
                <w:rFonts w:ascii="Poppins" w:hAnsi="Poppins" w:cs="Poppins"/>
                <w:b/>
                <w:bCs/>
                <w:sz w:val="18"/>
                <w:szCs w:val="18"/>
              </w:rPr>
              <w:t>Temperature</w:t>
            </w:r>
          </w:p>
        </w:tc>
        <w:tc>
          <w:tcPr>
            <w:tcW w:w="3597" w:type="dxa"/>
          </w:tcPr>
          <w:p w14:paraId="3E765A2B" w14:textId="0FF742CF" w:rsidR="00016DFC" w:rsidRPr="00016DFC" w:rsidRDefault="00016DFC" w:rsidP="00D45863">
            <w:pPr>
              <w:rPr>
                <w:rFonts w:ascii="Poppins" w:hAnsi="Poppins" w:cs="Poppins"/>
                <w:b/>
                <w:bCs/>
                <w:sz w:val="18"/>
                <w:szCs w:val="18"/>
              </w:rPr>
            </w:pPr>
            <w:r>
              <w:rPr>
                <w:rFonts w:ascii="Poppins" w:hAnsi="Poppins" w:cs="Poppins"/>
                <w:b/>
                <w:bCs/>
                <w:sz w:val="18"/>
                <w:szCs w:val="18"/>
              </w:rPr>
              <w:t>Storage Time</w:t>
            </w:r>
          </w:p>
        </w:tc>
      </w:tr>
      <w:tr w:rsidR="00016DFC" w14:paraId="2C00FB79" w14:textId="77777777" w:rsidTr="00446A3D">
        <w:trPr>
          <w:trHeight w:val="240"/>
        </w:trPr>
        <w:tc>
          <w:tcPr>
            <w:tcW w:w="3596" w:type="dxa"/>
          </w:tcPr>
          <w:p w14:paraId="724A7231" w14:textId="0A6C8B19" w:rsidR="00016DFC" w:rsidRPr="003A57E7" w:rsidRDefault="00C43CFD" w:rsidP="00D45863">
            <w:pPr>
              <w:rPr>
                <w:rFonts w:ascii="Poppins" w:hAnsi="Poppins" w:cs="Poppins"/>
                <w:b/>
                <w:bCs/>
                <w:sz w:val="18"/>
                <w:szCs w:val="18"/>
              </w:rPr>
            </w:pPr>
            <w:r>
              <w:rPr>
                <w:rFonts w:ascii="Poppins" w:hAnsi="Poppins" w:cs="Poppins"/>
                <w:b/>
                <w:bCs/>
                <w:sz w:val="18"/>
                <w:szCs w:val="18"/>
              </w:rPr>
              <w:t>Short Term</w:t>
            </w:r>
          </w:p>
        </w:tc>
        <w:tc>
          <w:tcPr>
            <w:tcW w:w="3597" w:type="dxa"/>
          </w:tcPr>
          <w:p w14:paraId="2D0BB7E4" w14:textId="46D762C5" w:rsidR="00016DFC" w:rsidRPr="00E02670" w:rsidRDefault="00E02670" w:rsidP="00D45863">
            <w:pPr>
              <w:rPr>
                <w:rFonts w:ascii="Poppins" w:hAnsi="Poppins" w:cs="Poppins"/>
                <w:sz w:val="18"/>
                <w:szCs w:val="18"/>
              </w:rPr>
            </w:pPr>
            <w:r w:rsidRPr="00E02670">
              <w:rPr>
                <w:rFonts w:ascii="Poppins" w:hAnsi="Poppins" w:cs="Poppins"/>
                <w:sz w:val="18"/>
                <w:szCs w:val="18"/>
              </w:rPr>
              <w:t>4°C</w:t>
            </w:r>
          </w:p>
        </w:tc>
        <w:tc>
          <w:tcPr>
            <w:tcW w:w="3597" w:type="dxa"/>
          </w:tcPr>
          <w:p w14:paraId="2AB9911E" w14:textId="0E3F1C8D" w:rsidR="00016DFC" w:rsidRPr="00E02670" w:rsidRDefault="00E02670" w:rsidP="00D45863">
            <w:pPr>
              <w:rPr>
                <w:rFonts w:ascii="Poppins" w:hAnsi="Poppins" w:cs="Poppins"/>
                <w:sz w:val="18"/>
                <w:szCs w:val="18"/>
              </w:rPr>
            </w:pPr>
            <w:r>
              <w:rPr>
                <w:rFonts w:ascii="Poppins" w:hAnsi="Poppins" w:cs="Poppins"/>
                <w:sz w:val="18"/>
                <w:szCs w:val="18"/>
              </w:rPr>
              <w:t>1 month</w:t>
            </w:r>
          </w:p>
        </w:tc>
      </w:tr>
      <w:tr w:rsidR="00016DFC" w14:paraId="1932EC40" w14:textId="77777777" w:rsidTr="00446A3D">
        <w:trPr>
          <w:trHeight w:val="240"/>
        </w:trPr>
        <w:tc>
          <w:tcPr>
            <w:tcW w:w="3596" w:type="dxa"/>
          </w:tcPr>
          <w:p w14:paraId="57B25920" w14:textId="7C8E9F54" w:rsidR="00016DFC" w:rsidRPr="003A57E7" w:rsidRDefault="00C43CFD" w:rsidP="00D45863">
            <w:pPr>
              <w:rPr>
                <w:rFonts w:ascii="Poppins" w:hAnsi="Poppins" w:cs="Poppins"/>
                <w:b/>
                <w:bCs/>
                <w:sz w:val="18"/>
                <w:szCs w:val="18"/>
              </w:rPr>
            </w:pPr>
            <w:r>
              <w:rPr>
                <w:rFonts w:ascii="Poppins" w:hAnsi="Poppins" w:cs="Poppins"/>
                <w:b/>
                <w:bCs/>
                <w:sz w:val="18"/>
                <w:szCs w:val="18"/>
              </w:rPr>
              <w:t>Long Term</w:t>
            </w:r>
          </w:p>
        </w:tc>
        <w:tc>
          <w:tcPr>
            <w:tcW w:w="3597" w:type="dxa"/>
          </w:tcPr>
          <w:p w14:paraId="7012180F" w14:textId="4D311F5E" w:rsidR="00016DFC" w:rsidRPr="00E02670" w:rsidRDefault="00E02670" w:rsidP="00D45863">
            <w:pPr>
              <w:rPr>
                <w:rFonts w:ascii="Poppins" w:hAnsi="Poppins" w:cs="Poppins"/>
                <w:sz w:val="18"/>
                <w:szCs w:val="18"/>
              </w:rPr>
            </w:pPr>
            <w:r w:rsidRPr="00E02670">
              <w:rPr>
                <w:rFonts w:ascii="Poppins" w:hAnsi="Poppins" w:cs="Poppins"/>
                <w:sz w:val="18"/>
                <w:szCs w:val="18"/>
              </w:rPr>
              <w:t>-20°C</w:t>
            </w:r>
          </w:p>
        </w:tc>
        <w:tc>
          <w:tcPr>
            <w:tcW w:w="3597" w:type="dxa"/>
          </w:tcPr>
          <w:p w14:paraId="3CBC270D" w14:textId="6BDCFEE3" w:rsidR="00016DFC" w:rsidRPr="00E02670" w:rsidRDefault="00E02670" w:rsidP="00D45863">
            <w:pPr>
              <w:rPr>
                <w:rFonts w:ascii="Poppins" w:hAnsi="Poppins" w:cs="Poppins"/>
                <w:sz w:val="18"/>
                <w:szCs w:val="18"/>
              </w:rPr>
            </w:pPr>
            <w:r>
              <w:rPr>
                <w:rFonts w:ascii="Poppins" w:hAnsi="Poppins" w:cs="Poppins"/>
                <w:sz w:val="18"/>
                <w:szCs w:val="18"/>
              </w:rPr>
              <w:t>12 months</w:t>
            </w:r>
          </w:p>
        </w:tc>
      </w:tr>
      <w:tr w:rsidR="00E02670" w14:paraId="3885C772" w14:textId="77777777" w:rsidTr="00165136">
        <w:trPr>
          <w:trHeight w:val="240"/>
        </w:trPr>
        <w:tc>
          <w:tcPr>
            <w:tcW w:w="10790" w:type="dxa"/>
            <w:gridSpan w:val="3"/>
          </w:tcPr>
          <w:p w14:paraId="519E1483" w14:textId="2E679686" w:rsidR="00E02670" w:rsidRPr="003A57E7" w:rsidRDefault="00E02670" w:rsidP="00E02670">
            <w:pPr>
              <w:jc w:val="center"/>
              <w:rPr>
                <w:rFonts w:ascii="Poppins" w:hAnsi="Poppins" w:cs="Poppins"/>
                <w:b/>
                <w:bCs/>
                <w:sz w:val="18"/>
                <w:szCs w:val="18"/>
              </w:rPr>
            </w:pPr>
            <w:r>
              <w:rPr>
                <w:rFonts w:ascii="Poppins" w:hAnsi="Poppins" w:cs="Poppins"/>
                <w:b/>
                <w:bCs/>
                <w:sz w:val="18"/>
                <w:szCs w:val="18"/>
              </w:rPr>
              <w:t>Avoid repeated freeze-thaw cycles.</w:t>
            </w:r>
          </w:p>
        </w:tc>
      </w:tr>
    </w:tbl>
    <w:p w14:paraId="7D630B0B" w14:textId="77777777" w:rsidR="00016DFC" w:rsidRDefault="00016DFC" w:rsidP="00AA2250">
      <w:pPr>
        <w:rPr>
          <w:rFonts w:ascii="Poppins" w:hAnsi="Poppins" w:cs="Poppins"/>
        </w:rPr>
      </w:pPr>
    </w:p>
    <w:tbl>
      <w:tblPr>
        <w:tblStyle w:val="TableGrid"/>
        <w:tblW w:w="0" w:type="auto"/>
        <w:tblCellMar>
          <w:top w:w="29" w:type="dxa"/>
          <w:bottom w:w="29" w:type="dxa"/>
        </w:tblCellMar>
        <w:tblLook w:val="04A0" w:firstRow="1" w:lastRow="0" w:firstColumn="1" w:lastColumn="0" w:noHBand="0" w:noVBand="1"/>
      </w:tblPr>
      <w:tblGrid>
        <w:gridCol w:w="10790"/>
      </w:tblGrid>
      <w:tr w:rsidR="00016DFC" w14:paraId="4BF6068D" w14:textId="77777777" w:rsidTr="00D45863">
        <w:tc>
          <w:tcPr>
            <w:tcW w:w="10790" w:type="dxa"/>
            <w:shd w:val="clear" w:color="auto" w:fill="1C184D"/>
          </w:tcPr>
          <w:p w14:paraId="19B4E65C" w14:textId="3663E438" w:rsidR="00016DFC" w:rsidRPr="00AA2250" w:rsidRDefault="00E02670" w:rsidP="00D45863">
            <w:pPr>
              <w:jc w:val="center"/>
              <w:rPr>
                <w:rFonts w:ascii="Poppins" w:hAnsi="Poppins" w:cs="Poppins"/>
                <w:b/>
                <w:bCs/>
                <w:sz w:val="20"/>
                <w:szCs w:val="20"/>
              </w:rPr>
            </w:pPr>
            <w:r>
              <w:rPr>
                <w:rFonts w:ascii="Poppins" w:hAnsi="Poppins" w:cs="Poppins"/>
                <w:b/>
                <w:bCs/>
                <w:color w:val="F78D1E"/>
                <w:sz w:val="20"/>
                <w:szCs w:val="20"/>
              </w:rPr>
              <w:t>Product Data</w:t>
            </w:r>
          </w:p>
        </w:tc>
      </w:tr>
      <w:tr w:rsidR="00016DFC" w14:paraId="01E4F313" w14:textId="77777777" w:rsidTr="00647449">
        <w:trPr>
          <w:trHeight w:val="1284"/>
        </w:trPr>
        <w:tc>
          <w:tcPr>
            <w:tcW w:w="10790" w:type="dxa"/>
          </w:tcPr>
          <w:p w14:paraId="7B724028" w14:textId="2D341E35" w:rsidR="00C74E48" w:rsidRDefault="00C74E48" w:rsidP="00647449">
            <w:pPr>
              <w:jc w:val="center"/>
              <w:rPr>
                <w:rFonts w:ascii="Poppins" w:hAnsi="Poppins" w:cs="Poppins"/>
                <w:noProof/>
              </w:rPr>
            </w:pPr>
          </w:p>
          <w:p w14:paraId="46D499C5" w14:textId="74F5B446" w:rsidR="00016DFC" w:rsidRDefault="00016DFC" w:rsidP="004D17E9">
            <w:pPr>
              <w:rPr>
                <w:rFonts w:ascii="Poppins" w:hAnsi="Poppins" w:cs="Poppins"/>
                <w:b/>
                <w:bCs/>
                <w:sz w:val="18"/>
                <w:szCs w:val="18"/>
              </w:rPr>
            </w:pPr>
          </w:p>
          <w:p w14:paraId="5DD15361" w14:textId="447D7F45" w:rsidR="0047579A" w:rsidRDefault="005027CA" w:rsidP="0047579A">
            <w:pPr>
              <w:rPr>
                <w:rFonts w:ascii="Poppins" w:hAnsi="Poppins" w:cs="Poppins"/>
                <w:sz w:val="18"/>
                <w:szCs w:val="18"/>
              </w:rPr>
            </w:pPr>
            <w:r>
              <w:rPr>
                <w:rFonts w:ascii="Poppins" w:hAnsi="Poppins" w:cs="Poppins"/>
                <w:sz w:val="18"/>
                <w:szCs w:val="18"/>
              </w:rPr>
              <w:t>Coming Soon!</w:t>
            </w:r>
          </w:p>
          <w:p w14:paraId="5D466542" w14:textId="77777777" w:rsidR="00B61690" w:rsidRDefault="00B61690" w:rsidP="0047579A">
            <w:pPr>
              <w:rPr>
                <w:rFonts w:ascii="Poppins" w:hAnsi="Poppins" w:cs="Poppins"/>
                <w:sz w:val="18"/>
                <w:szCs w:val="18"/>
              </w:rPr>
            </w:pPr>
          </w:p>
          <w:p w14:paraId="2FC1BDA8" w14:textId="77777777" w:rsidR="00B61690" w:rsidRDefault="00B61690" w:rsidP="0047579A">
            <w:pPr>
              <w:rPr>
                <w:rFonts w:ascii="Poppins" w:hAnsi="Poppins" w:cs="Poppins"/>
                <w:sz w:val="18"/>
                <w:szCs w:val="18"/>
              </w:rPr>
            </w:pPr>
          </w:p>
          <w:p w14:paraId="23755EA2" w14:textId="77777777" w:rsidR="00B61690" w:rsidRPr="0047579A" w:rsidRDefault="00B61690" w:rsidP="0047579A">
            <w:pPr>
              <w:rPr>
                <w:rFonts w:ascii="Poppins" w:hAnsi="Poppins" w:cs="Poppins"/>
                <w:sz w:val="18"/>
                <w:szCs w:val="18"/>
              </w:rPr>
            </w:pPr>
          </w:p>
          <w:p w14:paraId="0EC6F656" w14:textId="33C72F67" w:rsidR="00C74E48" w:rsidRPr="00016DFC" w:rsidRDefault="00C74E48" w:rsidP="00647449">
            <w:pPr>
              <w:jc w:val="center"/>
              <w:rPr>
                <w:rFonts w:ascii="Poppins" w:hAnsi="Poppins" w:cs="Poppins"/>
                <w:b/>
                <w:bCs/>
                <w:sz w:val="18"/>
                <w:szCs w:val="18"/>
              </w:rPr>
            </w:pPr>
          </w:p>
        </w:tc>
      </w:tr>
    </w:tbl>
    <w:p w14:paraId="5183B934" w14:textId="77777777" w:rsidR="00787FB1" w:rsidRPr="00787FB1" w:rsidRDefault="00787FB1" w:rsidP="00787FB1">
      <w:pPr>
        <w:rPr>
          <w:rFonts w:ascii="Poppins" w:hAnsi="Poppins" w:cs="Poppins"/>
        </w:rPr>
      </w:pPr>
    </w:p>
    <w:p w14:paraId="44635467" w14:textId="5FC96ECC" w:rsidR="00787FB1" w:rsidRPr="00787FB1" w:rsidRDefault="00787FB1" w:rsidP="00787FB1">
      <w:pPr>
        <w:tabs>
          <w:tab w:val="left" w:pos="2383"/>
        </w:tabs>
        <w:rPr>
          <w:rFonts w:ascii="Poppins" w:hAnsi="Poppins" w:cs="Poppins"/>
        </w:rPr>
      </w:pPr>
    </w:p>
    <w:sectPr w:rsidR="00787FB1" w:rsidRPr="00787FB1" w:rsidSect="000C3396">
      <w:headerReference w:type="even" r:id="rId9"/>
      <w:headerReference w:type="default" r:id="rId10"/>
      <w:footerReference w:type="default" r:id="rId11"/>
      <w:headerReference w:type="first" r:id="rId12"/>
      <w:footerReference w:type="first" r:id="rId13"/>
      <w:pgSz w:w="12240" w:h="15840"/>
      <w:pgMar w:top="720" w:right="720" w:bottom="720" w:left="720" w:header="720" w:footer="432"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27BCB3" w14:textId="77777777" w:rsidR="00023528" w:rsidRDefault="00023528" w:rsidP="007400AE">
      <w:pPr>
        <w:spacing w:after="0" w:line="240" w:lineRule="auto"/>
      </w:pPr>
      <w:r>
        <w:separator/>
      </w:r>
    </w:p>
  </w:endnote>
  <w:endnote w:type="continuationSeparator" w:id="0">
    <w:p w14:paraId="697D6112" w14:textId="77777777" w:rsidR="00023528" w:rsidRDefault="00023528" w:rsidP="007400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Poppins">
    <w:panose1 w:val="00000500000000000000"/>
    <w:charset w:val="00"/>
    <w:family w:val="auto"/>
    <w:pitch w:val="variable"/>
    <w:sig w:usb0="00008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80"/>
      <w:gridCol w:w="5040"/>
      <w:gridCol w:w="2880"/>
    </w:tblGrid>
    <w:tr w:rsidR="007B23EE" w14:paraId="1F9866B6" w14:textId="77777777" w:rsidTr="000C3396">
      <w:tc>
        <w:tcPr>
          <w:tcW w:w="10800" w:type="dxa"/>
          <w:gridSpan w:val="3"/>
        </w:tcPr>
        <w:p w14:paraId="6EE44E6F" w14:textId="78CA4856" w:rsidR="007B23EE" w:rsidRPr="00AF3AA8" w:rsidRDefault="002053FF" w:rsidP="007B23EE">
          <w:pPr>
            <w:pStyle w:val="Footer"/>
            <w:jc w:val="center"/>
            <w:rPr>
              <w:rFonts w:ascii="Poppins" w:hAnsi="Poppins" w:cs="Poppins"/>
              <w:i/>
              <w:iCs/>
              <w:sz w:val="16"/>
              <w:szCs w:val="16"/>
            </w:rPr>
          </w:pPr>
          <w:r>
            <w:rPr>
              <w:rFonts w:ascii="Poppins" w:hAnsi="Poppins" w:cs="Poppins"/>
              <w:i/>
              <w:iCs/>
              <w:sz w:val="20"/>
              <w:szCs w:val="20"/>
            </w:rPr>
            <w:br/>
          </w:r>
          <w:r w:rsidR="007B23EE" w:rsidRPr="00AF3AA8">
            <w:rPr>
              <w:rFonts w:ascii="Poppins" w:hAnsi="Poppins" w:cs="Poppins"/>
              <w:i/>
              <w:iCs/>
              <w:sz w:val="16"/>
              <w:szCs w:val="16"/>
            </w:rPr>
            <w:t>For research applications only. Not for diagnostic or therapeutic use.</w:t>
          </w:r>
        </w:p>
        <w:p w14:paraId="0A02919A" w14:textId="2D1DD119" w:rsidR="007B23EE" w:rsidRPr="007B23EE" w:rsidRDefault="000656AB" w:rsidP="000656AB">
          <w:pPr>
            <w:pStyle w:val="Footer"/>
            <w:tabs>
              <w:tab w:val="clear" w:pos="9360"/>
              <w:tab w:val="left" w:pos="8393"/>
            </w:tabs>
            <w:rPr>
              <w:rFonts w:ascii="Poppins" w:hAnsi="Poppins" w:cs="Poppins"/>
              <w:sz w:val="20"/>
              <w:szCs w:val="20"/>
            </w:rPr>
          </w:pPr>
          <w:r>
            <w:rPr>
              <w:rFonts w:ascii="Poppins" w:hAnsi="Poppins" w:cs="Poppins"/>
              <w:sz w:val="20"/>
              <w:szCs w:val="20"/>
            </w:rPr>
            <w:tab/>
          </w:r>
          <w:r>
            <w:rPr>
              <w:rFonts w:ascii="Poppins" w:hAnsi="Poppins" w:cs="Poppins"/>
              <w:sz w:val="20"/>
              <w:szCs w:val="20"/>
            </w:rPr>
            <w:tab/>
          </w:r>
        </w:p>
      </w:tc>
    </w:tr>
    <w:tr w:rsidR="008129FE" w14:paraId="21B17123" w14:textId="77777777" w:rsidTr="00AF3AA8">
      <w:tc>
        <w:tcPr>
          <w:tcW w:w="2880" w:type="dxa"/>
        </w:tcPr>
        <w:p w14:paraId="248019C1" w14:textId="25E78AFB" w:rsidR="007B23EE" w:rsidRPr="007B23EE" w:rsidRDefault="007B23EE" w:rsidP="007B23EE">
          <w:pPr>
            <w:pStyle w:val="Footer"/>
            <w:rPr>
              <w:rFonts w:ascii="Poppins" w:hAnsi="Poppins" w:cs="Poppins"/>
              <w:sz w:val="20"/>
              <w:szCs w:val="20"/>
            </w:rPr>
          </w:pPr>
          <w:r w:rsidRPr="007B23EE">
            <w:rPr>
              <w:rFonts w:ascii="Poppins" w:hAnsi="Poppins" w:cs="Poppins"/>
              <w:sz w:val="20"/>
              <w:szCs w:val="20"/>
            </w:rPr>
            <w:t>ORF Biologics</w:t>
          </w:r>
          <w:r w:rsidRPr="007B23EE">
            <w:rPr>
              <w:rFonts w:ascii="Poppins" w:hAnsi="Poppins" w:cs="Poppins"/>
              <w:sz w:val="20"/>
              <w:szCs w:val="20"/>
            </w:rPr>
            <w:tab/>
          </w:r>
          <w:r w:rsidR="00AF3AA8">
            <w:rPr>
              <w:rFonts w:ascii="Poppins" w:hAnsi="Poppins" w:cs="Poppins"/>
              <w:sz w:val="20"/>
              <w:szCs w:val="20"/>
            </w:rPr>
            <w:br/>
          </w:r>
          <w:r w:rsidRPr="007B23EE">
            <w:rPr>
              <w:rFonts w:ascii="Poppins" w:hAnsi="Poppins" w:cs="Poppins"/>
              <w:sz w:val="20"/>
              <w:szCs w:val="20"/>
            </w:rPr>
            <w:t>1110 Tall Grass Ave.</w:t>
          </w:r>
        </w:p>
        <w:p w14:paraId="7D1A33CA" w14:textId="6168D8DA" w:rsidR="008129FE" w:rsidRDefault="007B23EE" w:rsidP="007B23EE">
          <w:pPr>
            <w:pStyle w:val="Footer"/>
            <w:rPr>
              <w:rFonts w:ascii="Poppins" w:hAnsi="Poppins" w:cs="Poppins"/>
              <w:sz w:val="16"/>
              <w:szCs w:val="16"/>
            </w:rPr>
          </w:pPr>
          <w:r w:rsidRPr="007B23EE">
            <w:rPr>
              <w:rFonts w:ascii="Poppins" w:hAnsi="Poppins" w:cs="Poppins"/>
              <w:sz w:val="20"/>
              <w:szCs w:val="20"/>
            </w:rPr>
            <w:t>Tiffin, IA 52340</w:t>
          </w:r>
        </w:p>
      </w:tc>
      <w:tc>
        <w:tcPr>
          <w:tcW w:w="5040" w:type="dxa"/>
        </w:tcPr>
        <w:p w14:paraId="7141C803" w14:textId="7C63C2EB" w:rsidR="008129FE" w:rsidRPr="007B23EE" w:rsidRDefault="007B23EE" w:rsidP="00AF3AA8">
          <w:pPr>
            <w:pStyle w:val="Footer"/>
            <w:jc w:val="center"/>
            <w:rPr>
              <w:rFonts w:ascii="Poppins" w:hAnsi="Poppins" w:cs="Poppins"/>
              <w:sz w:val="20"/>
              <w:szCs w:val="20"/>
            </w:rPr>
          </w:pPr>
          <w:r w:rsidRPr="007B23EE">
            <w:rPr>
              <w:rFonts w:ascii="Poppins" w:hAnsi="Poppins" w:cs="Poppins"/>
              <w:sz w:val="20"/>
              <w:szCs w:val="20"/>
            </w:rPr>
            <w:fldChar w:fldCharType="begin"/>
          </w:r>
          <w:r w:rsidRPr="007B23EE">
            <w:rPr>
              <w:rFonts w:ascii="Poppins" w:hAnsi="Poppins" w:cs="Poppins"/>
              <w:sz w:val="20"/>
              <w:szCs w:val="20"/>
            </w:rPr>
            <w:instrText xml:space="preserve"> PAGE   \* MERGEFORMAT </w:instrText>
          </w:r>
          <w:r w:rsidRPr="007B23EE">
            <w:rPr>
              <w:rFonts w:ascii="Poppins" w:hAnsi="Poppins" w:cs="Poppins"/>
              <w:sz w:val="20"/>
              <w:szCs w:val="20"/>
            </w:rPr>
            <w:fldChar w:fldCharType="separate"/>
          </w:r>
          <w:r w:rsidRPr="007B23EE">
            <w:rPr>
              <w:rFonts w:ascii="Poppins" w:hAnsi="Poppins" w:cs="Poppins"/>
              <w:noProof/>
              <w:sz w:val="20"/>
              <w:szCs w:val="20"/>
            </w:rPr>
            <w:t>1</w:t>
          </w:r>
          <w:r w:rsidRPr="007B23EE">
            <w:rPr>
              <w:rFonts w:ascii="Poppins" w:hAnsi="Poppins" w:cs="Poppins"/>
              <w:noProof/>
              <w:sz w:val="20"/>
              <w:szCs w:val="20"/>
            </w:rPr>
            <w:fldChar w:fldCharType="end"/>
          </w:r>
        </w:p>
      </w:tc>
      <w:tc>
        <w:tcPr>
          <w:tcW w:w="2880" w:type="dxa"/>
        </w:tcPr>
        <w:p w14:paraId="03A31035" w14:textId="4AFEE672" w:rsidR="008129FE" w:rsidRPr="007B23EE" w:rsidRDefault="007B23EE" w:rsidP="002053FF">
          <w:pPr>
            <w:pStyle w:val="Footer"/>
            <w:rPr>
              <w:rFonts w:ascii="Poppins" w:hAnsi="Poppins" w:cs="Poppins"/>
              <w:sz w:val="20"/>
              <w:szCs w:val="20"/>
            </w:rPr>
          </w:pPr>
          <w:r w:rsidRPr="007B23EE">
            <w:rPr>
              <w:rFonts w:ascii="Poppins" w:hAnsi="Poppins" w:cs="Poppins"/>
              <w:sz w:val="20"/>
              <w:szCs w:val="20"/>
            </w:rPr>
            <w:t>orfbiologics.com</w:t>
          </w:r>
          <w:r>
            <w:rPr>
              <w:rFonts w:ascii="Poppins" w:hAnsi="Poppins" w:cs="Poppins"/>
              <w:sz w:val="20"/>
              <w:szCs w:val="20"/>
            </w:rPr>
            <w:br/>
          </w:r>
          <w:r w:rsidRPr="007B23EE">
            <w:rPr>
              <w:rFonts w:ascii="Poppins" w:hAnsi="Poppins" w:cs="Poppins"/>
              <w:sz w:val="20"/>
              <w:szCs w:val="20"/>
            </w:rPr>
            <w:t>contact@orfbiologics.com</w:t>
          </w:r>
        </w:p>
      </w:tc>
    </w:tr>
  </w:tbl>
  <w:p w14:paraId="2E2E390F" w14:textId="10810ED9" w:rsidR="007400AE" w:rsidRPr="0027774C" w:rsidRDefault="00023528" w:rsidP="005F0A8E">
    <w:pPr>
      <w:pStyle w:val="Footer"/>
      <w:rPr>
        <w:rFonts w:ascii="Poppins" w:hAnsi="Poppins" w:cs="Poppins"/>
        <w:sz w:val="16"/>
        <w:szCs w:val="16"/>
      </w:rPr>
    </w:pPr>
    <w:r>
      <w:rPr>
        <w:noProof/>
      </w:rPr>
      <w:pict w14:anchorId="1DAA8B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11189" o:spid="_x0000_s1026" type="#_x0000_t75" alt="" style="position:absolute;margin-left:37.8pt;margin-top:323.4pt;width:538.15pt;height:345.9pt;z-index:-251656193;mso-wrap-edited:f;mso-width-percent:0;mso-height-percent:0;mso-position-horizontal-relative:margin;mso-position-vertical-relative:margin;mso-width-percent:0;mso-height-percent:0" o:allowincell="f">
          <v:imagedata r:id="rId1" o:title="DNA 2 CMYK-01" gain="19661f" blacklevel="22938f"/>
          <w10:wrap anchorx="margin" anchory="margin"/>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B3800F" w14:textId="36961C30" w:rsidR="00A222C2" w:rsidRPr="00A222C2" w:rsidRDefault="00B97119" w:rsidP="00B97119">
    <w:pPr>
      <w:pStyle w:val="Footer"/>
      <w:tabs>
        <w:tab w:val="center" w:pos="5400"/>
        <w:tab w:val="right" w:pos="10800"/>
      </w:tabs>
      <w:rPr>
        <w:rFonts w:ascii="Poppins" w:hAnsi="Poppins" w:cs="Poppins"/>
        <w:sz w:val="16"/>
        <w:szCs w:val="16"/>
      </w:rPr>
    </w:pPr>
    <w:r>
      <w:rPr>
        <w:rFonts w:ascii="Poppins" w:hAnsi="Poppins" w:cs="Poppins"/>
        <w:sz w:val="16"/>
        <w:szCs w:val="16"/>
      </w:rPr>
      <w:tab/>
    </w:r>
    <w:r w:rsidR="00A222C2" w:rsidRPr="00A222C2">
      <w:rPr>
        <w:rFonts w:ascii="Poppins" w:hAnsi="Poppins" w:cs="Poppins"/>
        <w:sz w:val="16"/>
        <w:szCs w:val="16"/>
      </w:rPr>
      <w:t>For research applications only.</w:t>
    </w:r>
    <w:r w:rsidR="00A222C2">
      <w:rPr>
        <w:rFonts w:ascii="Poppins" w:hAnsi="Poppins" w:cs="Poppins"/>
        <w:sz w:val="16"/>
        <w:szCs w:val="16"/>
      </w:rPr>
      <w:t xml:space="preserve"> </w:t>
    </w:r>
    <w:r w:rsidR="00A222C2" w:rsidRPr="00A222C2">
      <w:rPr>
        <w:rFonts w:ascii="Poppins" w:hAnsi="Poppins" w:cs="Poppins"/>
        <w:sz w:val="16"/>
        <w:szCs w:val="16"/>
      </w:rPr>
      <w:t>Not for diagnostic or therapeutic use.</w:t>
    </w:r>
    <w:r>
      <w:rPr>
        <w:rFonts w:ascii="Poppins" w:hAnsi="Poppins" w:cs="Poppins"/>
        <w:sz w:val="16"/>
        <w:szCs w:val="16"/>
      </w:rPr>
      <w:tab/>
    </w:r>
    <w:r>
      <w:rPr>
        <w:rFonts w:ascii="Poppins" w:hAnsi="Poppins" w:cs="Poppins"/>
        <w:sz w:val="16"/>
        <w:szCs w:val="16"/>
      </w:rPr>
      <w:tab/>
    </w:r>
  </w:p>
  <w:p w14:paraId="7AC9421B" w14:textId="77203BF6" w:rsidR="00A222C2" w:rsidRDefault="00787FB1" w:rsidP="00B97119">
    <w:pPr>
      <w:pStyle w:val="Footer"/>
      <w:tabs>
        <w:tab w:val="clear" w:pos="4680"/>
        <w:tab w:val="clear" w:pos="9360"/>
        <w:tab w:val="left" w:pos="1585"/>
        <w:tab w:val="right" w:pos="10800"/>
      </w:tabs>
      <w:rPr>
        <w:rFonts w:ascii="Poppins" w:hAnsi="Poppins" w:cs="Poppins"/>
        <w:sz w:val="20"/>
        <w:szCs w:val="20"/>
      </w:rPr>
    </w:pPr>
    <w:r>
      <w:rPr>
        <w:rFonts w:ascii="Poppins" w:hAnsi="Poppins" w:cs="Poppins"/>
        <w:sz w:val="20"/>
        <w:szCs w:val="20"/>
      </w:rPr>
      <w:tab/>
    </w:r>
    <w:r w:rsidR="00B97119">
      <w:rPr>
        <w:rFonts w:ascii="Poppins" w:hAnsi="Poppins" w:cs="Poppins"/>
        <w:sz w:val="20"/>
        <w:szCs w:val="20"/>
      </w:rPr>
      <w:tab/>
    </w:r>
  </w:p>
  <w:p w14:paraId="7076804F" w14:textId="6F213843" w:rsidR="00AB60A6" w:rsidRPr="00A222C2" w:rsidRDefault="00AB60A6" w:rsidP="00B97119">
    <w:pPr>
      <w:pStyle w:val="Footer"/>
      <w:tabs>
        <w:tab w:val="clear" w:pos="4680"/>
        <w:tab w:val="clear" w:pos="9360"/>
        <w:tab w:val="left" w:pos="9420"/>
        <w:tab w:val="left" w:pos="10093"/>
        <w:tab w:val="right" w:pos="10800"/>
      </w:tabs>
      <w:rPr>
        <w:rFonts w:ascii="Poppins" w:hAnsi="Poppins" w:cs="Poppins"/>
        <w:sz w:val="16"/>
        <w:szCs w:val="16"/>
      </w:rPr>
    </w:pPr>
    <w:r w:rsidRPr="00A222C2">
      <w:rPr>
        <w:rFonts w:ascii="Poppins" w:hAnsi="Poppins" w:cs="Poppins"/>
        <w:sz w:val="16"/>
        <w:szCs w:val="16"/>
      </w:rPr>
      <w:t>ORF Biologics</w:t>
    </w:r>
    <w:r w:rsidR="004409C6">
      <w:rPr>
        <w:rFonts w:ascii="Poppins" w:hAnsi="Poppins" w:cs="Poppins"/>
        <w:sz w:val="16"/>
        <w:szCs w:val="16"/>
      </w:rPr>
      <w:tab/>
    </w:r>
    <w:r w:rsidR="00B97119">
      <w:rPr>
        <w:rFonts w:ascii="Poppins" w:hAnsi="Poppins" w:cs="Poppins"/>
        <w:sz w:val="16"/>
        <w:szCs w:val="16"/>
      </w:rPr>
      <w:tab/>
    </w:r>
    <w:r w:rsidR="00B97119">
      <w:rPr>
        <w:rFonts w:ascii="Poppins" w:hAnsi="Poppins" w:cs="Poppins"/>
        <w:sz w:val="16"/>
        <w:szCs w:val="16"/>
      </w:rPr>
      <w:tab/>
    </w:r>
  </w:p>
  <w:p w14:paraId="4AC2A7A1" w14:textId="385C17DC" w:rsidR="00AB60A6" w:rsidRPr="00A222C2" w:rsidRDefault="00A222C2" w:rsidP="00B97119">
    <w:pPr>
      <w:pStyle w:val="Footer"/>
      <w:tabs>
        <w:tab w:val="clear" w:pos="4680"/>
        <w:tab w:val="clear" w:pos="9360"/>
        <w:tab w:val="left" w:pos="9420"/>
        <w:tab w:val="right" w:pos="10800"/>
      </w:tabs>
      <w:rPr>
        <w:rFonts w:ascii="Poppins" w:hAnsi="Poppins" w:cs="Poppins"/>
        <w:sz w:val="16"/>
        <w:szCs w:val="16"/>
      </w:rPr>
    </w:pPr>
    <w:r w:rsidRPr="00A222C2">
      <w:rPr>
        <w:rFonts w:ascii="Poppins" w:hAnsi="Poppins" w:cs="Poppins"/>
        <w:sz w:val="16"/>
        <w:szCs w:val="16"/>
      </w:rPr>
      <w:t xml:space="preserve">1110 </w:t>
    </w:r>
    <w:r w:rsidR="00AB60A6" w:rsidRPr="00A222C2">
      <w:rPr>
        <w:rFonts w:ascii="Poppins" w:hAnsi="Poppins" w:cs="Poppins"/>
        <w:sz w:val="16"/>
        <w:szCs w:val="16"/>
      </w:rPr>
      <w:t>Tall Grass Ave</w:t>
    </w:r>
    <w:r w:rsidRPr="00A222C2">
      <w:rPr>
        <w:rFonts w:ascii="Poppins" w:hAnsi="Poppins" w:cs="Poppins"/>
        <w:sz w:val="16"/>
        <w:szCs w:val="16"/>
      </w:rPr>
      <w:t>.</w:t>
    </w:r>
    <w:r w:rsidR="00B97119">
      <w:rPr>
        <w:rFonts w:ascii="Poppins" w:hAnsi="Poppins" w:cs="Poppins"/>
        <w:sz w:val="16"/>
        <w:szCs w:val="16"/>
      </w:rPr>
      <w:tab/>
    </w:r>
    <w:r w:rsidR="00B97119">
      <w:rPr>
        <w:rFonts w:ascii="Poppins" w:hAnsi="Poppins" w:cs="Poppins"/>
        <w:sz w:val="16"/>
        <w:szCs w:val="16"/>
      </w:rPr>
      <w:tab/>
    </w:r>
  </w:p>
  <w:p w14:paraId="165460E7" w14:textId="15C971F4" w:rsidR="00AB60A6" w:rsidRPr="00C974A0" w:rsidRDefault="00A222C2">
    <w:pPr>
      <w:pStyle w:val="Footer"/>
      <w:rPr>
        <w:rFonts w:ascii="Poppins" w:hAnsi="Poppins" w:cs="Poppins"/>
        <w:sz w:val="16"/>
        <w:szCs w:val="16"/>
        <w:lang w:val="fr-FR"/>
      </w:rPr>
    </w:pPr>
    <w:r w:rsidRPr="00C974A0">
      <w:rPr>
        <w:rFonts w:ascii="Poppins" w:hAnsi="Poppins" w:cs="Poppins"/>
        <w:sz w:val="16"/>
        <w:szCs w:val="16"/>
        <w:lang w:val="fr-FR"/>
      </w:rPr>
      <w:t>Tiffin</w:t>
    </w:r>
    <w:r w:rsidR="00AB60A6" w:rsidRPr="00C974A0">
      <w:rPr>
        <w:rFonts w:ascii="Poppins" w:hAnsi="Poppins" w:cs="Poppins"/>
        <w:sz w:val="16"/>
        <w:szCs w:val="16"/>
        <w:lang w:val="fr-FR"/>
      </w:rPr>
      <w:t>, IA</w:t>
    </w:r>
    <w:r w:rsidRPr="00C974A0">
      <w:rPr>
        <w:rFonts w:ascii="Poppins" w:hAnsi="Poppins" w:cs="Poppins"/>
        <w:sz w:val="16"/>
        <w:szCs w:val="16"/>
        <w:lang w:val="fr-FR"/>
      </w:rPr>
      <w:t xml:space="preserve"> 52340</w:t>
    </w:r>
  </w:p>
  <w:p w14:paraId="547A0BC4" w14:textId="459AC608" w:rsidR="00AB60A6" w:rsidRPr="00C974A0" w:rsidRDefault="00A222C2">
    <w:pPr>
      <w:pStyle w:val="Footer"/>
      <w:rPr>
        <w:rFonts w:ascii="Poppins" w:hAnsi="Poppins" w:cs="Poppins"/>
        <w:sz w:val="16"/>
        <w:szCs w:val="16"/>
        <w:lang w:val="fr-FR"/>
      </w:rPr>
    </w:pPr>
    <w:hyperlink r:id="rId1" w:history="1">
      <w:r w:rsidRPr="00C974A0">
        <w:rPr>
          <w:rStyle w:val="Hyperlink"/>
          <w:rFonts w:ascii="Poppins" w:hAnsi="Poppins" w:cs="Poppins"/>
          <w:sz w:val="16"/>
          <w:szCs w:val="16"/>
          <w:lang w:val="fr-FR"/>
        </w:rPr>
        <w:t>contact@orfbiologics.com</w:t>
      </w:r>
    </w:hyperlink>
  </w:p>
  <w:p w14:paraId="77D683CA" w14:textId="5F01C288" w:rsidR="00A222C2" w:rsidRPr="00C974A0" w:rsidRDefault="00A222C2" w:rsidP="00B97119">
    <w:pPr>
      <w:pStyle w:val="Footer"/>
      <w:tabs>
        <w:tab w:val="clear" w:pos="4680"/>
        <w:tab w:val="clear" w:pos="9360"/>
        <w:tab w:val="right" w:pos="10800"/>
      </w:tabs>
      <w:rPr>
        <w:rFonts w:ascii="Poppins" w:hAnsi="Poppins" w:cs="Poppins"/>
        <w:sz w:val="16"/>
        <w:szCs w:val="16"/>
        <w:lang w:val="fr-FR"/>
      </w:rPr>
    </w:pPr>
    <w:r w:rsidRPr="00C974A0">
      <w:rPr>
        <w:rFonts w:ascii="Poppins" w:hAnsi="Poppins" w:cs="Poppins"/>
        <w:sz w:val="16"/>
        <w:szCs w:val="16"/>
        <w:lang w:val="fr-FR"/>
      </w:rPr>
      <w:t>orfbiologics.com</w:t>
    </w:r>
    <w:r w:rsidR="00B97119" w:rsidRPr="00C974A0">
      <w:rPr>
        <w:rFonts w:ascii="Poppins" w:hAnsi="Poppins" w:cs="Poppins"/>
        <w:sz w:val="16"/>
        <w:szCs w:val="16"/>
        <w:lang w:val="fr-FR"/>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7FEB02" w14:textId="77777777" w:rsidR="00023528" w:rsidRDefault="00023528" w:rsidP="007400AE">
      <w:pPr>
        <w:spacing w:after="0" w:line="240" w:lineRule="auto"/>
      </w:pPr>
      <w:r>
        <w:separator/>
      </w:r>
    </w:p>
  </w:footnote>
  <w:footnote w:type="continuationSeparator" w:id="0">
    <w:p w14:paraId="7BB9A558" w14:textId="77777777" w:rsidR="00023528" w:rsidRDefault="00023528" w:rsidP="007400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3A7301" w14:textId="684871BE" w:rsidR="00B97119" w:rsidRDefault="00023528">
    <w:pPr>
      <w:pStyle w:val="Header"/>
    </w:pPr>
    <w:r>
      <w:rPr>
        <w:noProof/>
      </w:rPr>
      <w:pict w14:anchorId="3E4068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11188" o:spid="_x0000_s1027" type="#_x0000_t75" alt="" style="position:absolute;margin-left:0;margin-top:0;width:538.15pt;height:345.9pt;z-index:-251653120;mso-wrap-edited:f;mso-width-percent:0;mso-height-percent:0;mso-position-horizontal:center;mso-position-horizontal-relative:margin;mso-position-vertical:center;mso-position-vertical-relative:margin;mso-width-percent:0;mso-height-percent:0" o:allowincell="f">
          <v:imagedata r:id="rId1" o:title="DNA 2 CMYK-0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B96523" w14:textId="75D53C8E" w:rsidR="007400AE" w:rsidRDefault="007400AE" w:rsidP="00787FB1">
    <w:pPr>
      <w:pStyle w:val="Header"/>
      <w:tabs>
        <w:tab w:val="clear" w:pos="4680"/>
        <w:tab w:val="clear" w:pos="9360"/>
        <w:tab w:val="left" w:pos="4452"/>
      </w:tabs>
    </w:pPr>
    <w:r>
      <w:rPr>
        <w:noProof/>
      </w:rPr>
      <w:drawing>
        <wp:inline distT="0" distB="0" distL="0" distR="0" wp14:anchorId="540FFD93" wp14:editId="0E96907E">
          <wp:extent cx="1686975" cy="726336"/>
          <wp:effectExtent l="0" t="0" r="0" b="0"/>
          <wp:docPr id="1227695402" name="Picture 1" descr="A blue and orang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611709" name="Picture 1" descr="A blue and orange logo&#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742325" cy="750167"/>
                  </a:xfrm>
                  <a:prstGeom prst="rect">
                    <a:avLst/>
                  </a:prstGeom>
                </pic:spPr>
              </pic:pic>
            </a:graphicData>
          </a:graphic>
        </wp:inline>
      </w:drawing>
    </w:r>
    <w:r w:rsidR="00787FB1">
      <w:tab/>
    </w:r>
  </w:p>
  <w:p w14:paraId="6E2B0193" w14:textId="77777777" w:rsidR="00E67FF5" w:rsidRDefault="00E67FF5">
    <w:pPr>
      <w:pStyle w:val="Header"/>
    </w:pPr>
  </w:p>
  <w:p w14:paraId="50AB9746" w14:textId="1A168CFA" w:rsidR="007400AE" w:rsidRDefault="003314C3">
    <w:pPr>
      <w:pStyle w:val="Header"/>
    </w:pPr>
    <w:r>
      <w:rPr>
        <w:noProof/>
      </w:rPr>
      <w:drawing>
        <wp:anchor distT="0" distB="0" distL="114300" distR="114300" simplePos="0" relativeHeight="251661312" behindDoc="1" locked="0" layoutInCell="1" allowOverlap="1" wp14:anchorId="425F742A" wp14:editId="4E81AEC0">
          <wp:simplePos x="0" y="0"/>
          <wp:positionH relativeFrom="margin">
            <wp:posOffset>-786572</wp:posOffset>
          </wp:positionH>
          <wp:positionV relativeFrom="paragraph">
            <wp:posOffset>2527107</wp:posOffset>
          </wp:positionV>
          <wp:extent cx="3566160" cy="3379745"/>
          <wp:effectExtent l="0" t="0" r="0" b="0"/>
          <wp:wrapNone/>
          <wp:docPr id="1726451687" name="Picture 2" descr="A group of orange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451687" name="Picture 2" descr="A group of orange dots&#10;&#10;AI-generated content may be incorrect."/>
                  <pic:cNvPicPr/>
                </pic:nvPicPr>
                <pic:blipFill>
                  <a:blip r:embed="rId2">
                    <a:alphaModFix amt="7000"/>
                    <a:extLst>
                      <a:ext uri="{28A0092B-C50C-407E-A947-70E740481C1C}">
                        <a14:useLocalDpi xmlns:a14="http://schemas.microsoft.com/office/drawing/2010/main" val="0"/>
                      </a:ext>
                    </a:extLst>
                  </a:blip>
                  <a:stretch>
                    <a:fillRect/>
                  </a:stretch>
                </pic:blipFill>
                <pic:spPr>
                  <a:xfrm>
                    <a:off x="0" y="0"/>
                    <a:ext cx="3566160" cy="337974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628FD5" w14:textId="194F07A2" w:rsidR="007400AE" w:rsidRDefault="00023528">
    <w:pPr>
      <w:pStyle w:val="Header"/>
    </w:pPr>
    <w:r>
      <w:rPr>
        <w:noProof/>
      </w:rPr>
      <w:pict w14:anchorId="07E49C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11187" o:spid="_x0000_s1025" type="#_x0000_t75" alt="" style="position:absolute;margin-left:0;margin-top:0;width:538.15pt;height:345.9pt;z-index:-251654144;mso-wrap-edited:f;mso-width-percent:0;mso-height-percent:0;mso-position-horizontal:center;mso-position-horizontal-relative:margin;mso-position-vertical:center;mso-position-vertical-relative:margin;mso-width-percent:0;mso-height-percent:0" o:allowincell="f">
          <v:imagedata r:id="rId1" o:title="DNA 2 CMYK-01" gain="19661f" blacklevel="22938f"/>
          <w10:wrap anchorx="margin" anchory="margin"/>
        </v:shape>
      </w:pict>
    </w:r>
    <w:r w:rsidR="007400AE">
      <w:rPr>
        <w:noProof/>
      </w:rPr>
      <w:drawing>
        <wp:inline distT="0" distB="0" distL="0" distR="0" wp14:anchorId="21DC62C8" wp14:editId="4DF40C19">
          <wp:extent cx="1597443" cy="687788"/>
          <wp:effectExtent l="0" t="0" r="3175" b="0"/>
          <wp:docPr id="1143168743" name="Picture 2" descr="A blue and orang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234762" name="Picture 2" descr="A blue and orange logo&#10;&#10;AI-generated content may be incorrect."/>
                  <pic:cNvPicPr/>
                </pic:nvPicPr>
                <pic:blipFill>
                  <a:blip r:embed="rId2">
                    <a:extLst>
                      <a:ext uri="{28A0092B-C50C-407E-A947-70E740481C1C}">
                        <a14:useLocalDpi xmlns:a14="http://schemas.microsoft.com/office/drawing/2010/main" val="0"/>
                      </a:ext>
                    </a:extLst>
                  </a:blip>
                  <a:stretch>
                    <a:fillRect/>
                  </a:stretch>
                </pic:blipFill>
                <pic:spPr>
                  <a:xfrm>
                    <a:off x="0" y="0"/>
                    <a:ext cx="1638005" cy="705252"/>
                  </a:xfrm>
                  <a:prstGeom prst="rect">
                    <a:avLst/>
                  </a:prstGeom>
                </pic:spPr>
              </pic:pic>
            </a:graphicData>
          </a:graphic>
        </wp:inline>
      </w:drawing>
    </w:r>
    <w:r w:rsidR="007400AE">
      <w:ptab w:relativeTo="margin" w:alignment="center" w:leader="none"/>
    </w:r>
    <w:r w:rsidR="007400AE">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664379B"/>
    <w:multiLevelType w:val="hybridMultilevel"/>
    <w:tmpl w:val="C54CA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388001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6D0B"/>
    <w:rsid w:val="00013796"/>
    <w:rsid w:val="00016DFC"/>
    <w:rsid w:val="00023528"/>
    <w:rsid w:val="000300E2"/>
    <w:rsid w:val="000656AB"/>
    <w:rsid w:val="0007324F"/>
    <w:rsid w:val="00093938"/>
    <w:rsid w:val="00097092"/>
    <w:rsid w:val="000C3396"/>
    <w:rsid w:val="001067B1"/>
    <w:rsid w:val="00126D90"/>
    <w:rsid w:val="0013145D"/>
    <w:rsid w:val="00192F37"/>
    <w:rsid w:val="001B5343"/>
    <w:rsid w:val="002049D8"/>
    <w:rsid w:val="002053FF"/>
    <w:rsid w:val="0027774C"/>
    <w:rsid w:val="002F3680"/>
    <w:rsid w:val="003314C3"/>
    <w:rsid w:val="00361FE2"/>
    <w:rsid w:val="003A57E7"/>
    <w:rsid w:val="003F672E"/>
    <w:rsid w:val="004409C6"/>
    <w:rsid w:val="00455259"/>
    <w:rsid w:val="0046134E"/>
    <w:rsid w:val="00461D40"/>
    <w:rsid w:val="00466801"/>
    <w:rsid w:val="00472720"/>
    <w:rsid w:val="0047579A"/>
    <w:rsid w:val="004834D7"/>
    <w:rsid w:val="00485BC4"/>
    <w:rsid w:val="004A4D58"/>
    <w:rsid w:val="004D17E9"/>
    <w:rsid w:val="004F2608"/>
    <w:rsid w:val="005027CA"/>
    <w:rsid w:val="00542446"/>
    <w:rsid w:val="005C347B"/>
    <w:rsid w:val="005D6C1A"/>
    <w:rsid w:val="005F0A8E"/>
    <w:rsid w:val="005F10EC"/>
    <w:rsid w:val="005F75F2"/>
    <w:rsid w:val="00647449"/>
    <w:rsid w:val="00697A63"/>
    <w:rsid w:val="00732A62"/>
    <w:rsid w:val="007400AE"/>
    <w:rsid w:val="00787FB1"/>
    <w:rsid w:val="007B23EE"/>
    <w:rsid w:val="007E4786"/>
    <w:rsid w:val="008129FE"/>
    <w:rsid w:val="00825533"/>
    <w:rsid w:val="00833FE5"/>
    <w:rsid w:val="008566C3"/>
    <w:rsid w:val="008654F9"/>
    <w:rsid w:val="008D0242"/>
    <w:rsid w:val="00920A3C"/>
    <w:rsid w:val="009A0D0C"/>
    <w:rsid w:val="009B7B9F"/>
    <w:rsid w:val="009C0313"/>
    <w:rsid w:val="009F3106"/>
    <w:rsid w:val="00A13CEC"/>
    <w:rsid w:val="00A16118"/>
    <w:rsid w:val="00A222C2"/>
    <w:rsid w:val="00A31997"/>
    <w:rsid w:val="00A42E21"/>
    <w:rsid w:val="00A54B26"/>
    <w:rsid w:val="00AA2250"/>
    <w:rsid w:val="00AB60A6"/>
    <w:rsid w:val="00AD76AE"/>
    <w:rsid w:val="00AF3AA8"/>
    <w:rsid w:val="00B61690"/>
    <w:rsid w:val="00B97119"/>
    <w:rsid w:val="00BA40A2"/>
    <w:rsid w:val="00BB0E5B"/>
    <w:rsid w:val="00C2504D"/>
    <w:rsid w:val="00C43CFD"/>
    <w:rsid w:val="00C533F6"/>
    <w:rsid w:val="00C74E48"/>
    <w:rsid w:val="00C974A0"/>
    <w:rsid w:val="00CA4C28"/>
    <w:rsid w:val="00CB0662"/>
    <w:rsid w:val="00CB5440"/>
    <w:rsid w:val="00CD5340"/>
    <w:rsid w:val="00D0250C"/>
    <w:rsid w:val="00D42DB1"/>
    <w:rsid w:val="00D84203"/>
    <w:rsid w:val="00DA6E52"/>
    <w:rsid w:val="00DE729B"/>
    <w:rsid w:val="00DF2FDA"/>
    <w:rsid w:val="00DF5225"/>
    <w:rsid w:val="00E02670"/>
    <w:rsid w:val="00E36D0B"/>
    <w:rsid w:val="00E67FF5"/>
    <w:rsid w:val="00F5355D"/>
    <w:rsid w:val="00F913BB"/>
    <w:rsid w:val="00FB707E"/>
    <w:rsid w:val="00FF5D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E6B3EF"/>
  <w15:chartTrackingRefBased/>
  <w15:docId w15:val="{90BF82EE-F7AD-457C-9F23-176E6E1BB0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36D0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36D0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36D0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36D0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36D0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36D0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36D0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36D0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36D0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36D0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36D0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36D0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36D0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36D0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36D0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36D0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36D0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36D0B"/>
    <w:rPr>
      <w:rFonts w:eastAsiaTheme="majorEastAsia" w:cstheme="majorBidi"/>
      <w:color w:val="272727" w:themeColor="text1" w:themeTint="D8"/>
    </w:rPr>
  </w:style>
  <w:style w:type="paragraph" w:styleId="Title">
    <w:name w:val="Title"/>
    <w:basedOn w:val="Normal"/>
    <w:next w:val="Normal"/>
    <w:link w:val="TitleChar"/>
    <w:uiPriority w:val="10"/>
    <w:qFormat/>
    <w:rsid w:val="00E36D0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36D0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36D0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36D0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36D0B"/>
    <w:pPr>
      <w:spacing w:before="160"/>
      <w:jc w:val="center"/>
    </w:pPr>
    <w:rPr>
      <w:i/>
      <w:iCs/>
      <w:color w:val="404040" w:themeColor="text1" w:themeTint="BF"/>
    </w:rPr>
  </w:style>
  <w:style w:type="character" w:customStyle="1" w:styleId="QuoteChar">
    <w:name w:val="Quote Char"/>
    <w:basedOn w:val="DefaultParagraphFont"/>
    <w:link w:val="Quote"/>
    <w:uiPriority w:val="29"/>
    <w:rsid w:val="00E36D0B"/>
    <w:rPr>
      <w:i/>
      <w:iCs/>
      <w:color w:val="404040" w:themeColor="text1" w:themeTint="BF"/>
    </w:rPr>
  </w:style>
  <w:style w:type="paragraph" w:styleId="ListParagraph">
    <w:name w:val="List Paragraph"/>
    <w:basedOn w:val="Normal"/>
    <w:uiPriority w:val="34"/>
    <w:qFormat/>
    <w:rsid w:val="00E36D0B"/>
    <w:pPr>
      <w:ind w:left="720"/>
      <w:contextualSpacing/>
    </w:pPr>
  </w:style>
  <w:style w:type="character" w:styleId="IntenseEmphasis">
    <w:name w:val="Intense Emphasis"/>
    <w:basedOn w:val="DefaultParagraphFont"/>
    <w:uiPriority w:val="21"/>
    <w:qFormat/>
    <w:rsid w:val="00E36D0B"/>
    <w:rPr>
      <w:i/>
      <w:iCs/>
      <w:color w:val="0F4761" w:themeColor="accent1" w:themeShade="BF"/>
    </w:rPr>
  </w:style>
  <w:style w:type="paragraph" w:styleId="IntenseQuote">
    <w:name w:val="Intense Quote"/>
    <w:basedOn w:val="Normal"/>
    <w:next w:val="Normal"/>
    <w:link w:val="IntenseQuoteChar"/>
    <w:uiPriority w:val="30"/>
    <w:qFormat/>
    <w:rsid w:val="00E36D0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36D0B"/>
    <w:rPr>
      <w:i/>
      <w:iCs/>
      <w:color w:val="0F4761" w:themeColor="accent1" w:themeShade="BF"/>
    </w:rPr>
  </w:style>
  <w:style w:type="character" w:styleId="IntenseReference">
    <w:name w:val="Intense Reference"/>
    <w:basedOn w:val="DefaultParagraphFont"/>
    <w:uiPriority w:val="32"/>
    <w:qFormat/>
    <w:rsid w:val="00E36D0B"/>
    <w:rPr>
      <w:b/>
      <w:bCs/>
      <w:smallCaps/>
      <w:color w:val="0F4761" w:themeColor="accent1" w:themeShade="BF"/>
      <w:spacing w:val="5"/>
    </w:rPr>
  </w:style>
  <w:style w:type="paragraph" w:styleId="Header">
    <w:name w:val="header"/>
    <w:basedOn w:val="Normal"/>
    <w:link w:val="HeaderChar"/>
    <w:uiPriority w:val="99"/>
    <w:unhideWhenUsed/>
    <w:rsid w:val="007400A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00AE"/>
  </w:style>
  <w:style w:type="paragraph" w:styleId="Footer">
    <w:name w:val="footer"/>
    <w:basedOn w:val="Normal"/>
    <w:link w:val="FooterChar"/>
    <w:uiPriority w:val="99"/>
    <w:unhideWhenUsed/>
    <w:qFormat/>
    <w:rsid w:val="007400A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00AE"/>
  </w:style>
  <w:style w:type="table" w:styleId="TableGrid">
    <w:name w:val="Table Grid"/>
    <w:basedOn w:val="TableNormal"/>
    <w:uiPriority w:val="39"/>
    <w:rsid w:val="00AA22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222C2"/>
    <w:rPr>
      <w:color w:val="467886" w:themeColor="hyperlink"/>
      <w:u w:val="single"/>
    </w:rPr>
  </w:style>
  <w:style w:type="character" w:styleId="UnresolvedMention">
    <w:name w:val="Unresolved Mention"/>
    <w:basedOn w:val="DefaultParagraphFont"/>
    <w:uiPriority w:val="99"/>
    <w:semiHidden/>
    <w:unhideWhenUsed/>
    <w:rsid w:val="00A222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926723">
      <w:bodyDiv w:val="1"/>
      <w:marLeft w:val="0"/>
      <w:marRight w:val="0"/>
      <w:marTop w:val="0"/>
      <w:marBottom w:val="0"/>
      <w:divBdr>
        <w:top w:val="none" w:sz="0" w:space="0" w:color="auto"/>
        <w:left w:val="none" w:sz="0" w:space="0" w:color="auto"/>
        <w:bottom w:val="none" w:sz="0" w:space="0" w:color="auto"/>
        <w:right w:val="none" w:sz="0" w:space="0" w:color="auto"/>
      </w:divBdr>
    </w:div>
    <w:div w:id="36971638">
      <w:bodyDiv w:val="1"/>
      <w:marLeft w:val="0"/>
      <w:marRight w:val="0"/>
      <w:marTop w:val="0"/>
      <w:marBottom w:val="0"/>
      <w:divBdr>
        <w:top w:val="none" w:sz="0" w:space="0" w:color="auto"/>
        <w:left w:val="none" w:sz="0" w:space="0" w:color="auto"/>
        <w:bottom w:val="none" w:sz="0" w:space="0" w:color="auto"/>
        <w:right w:val="none" w:sz="0" w:space="0" w:color="auto"/>
      </w:divBdr>
      <w:divsChild>
        <w:div w:id="1611013930">
          <w:marLeft w:val="-4500"/>
          <w:marRight w:val="0"/>
          <w:marTop w:val="0"/>
          <w:marBottom w:val="0"/>
          <w:divBdr>
            <w:top w:val="none" w:sz="0" w:space="0" w:color="auto"/>
            <w:left w:val="none" w:sz="0" w:space="0" w:color="auto"/>
            <w:bottom w:val="none" w:sz="0" w:space="0" w:color="auto"/>
            <w:right w:val="none" w:sz="0" w:space="0" w:color="auto"/>
          </w:divBdr>
          <w:divsChild>
            <w:div w:id="1071269709">
              <w:marLeft w:val="0"/>
              <w:marRight w:val="0"/>
              <w:marTop w:val="0"/>
              <w:marBottom w:val="0"/>
              <w:divBdr>
                <w:top w:val="none" w:sz="0" w:space="0" w:color="auto"/>
                <w:left w:val="none" w:sz="0" w:space="0" w:color="auto"/>
                <w:bottom w:val="none" w:sz="0" w:space="0" w:color="auto"/>
                <w:right w:val="none" w:sz="0" w:space="0" w:color="auto"/>
              </w:divBdr>
              <w:divsChild>
                <w:div w:id="591397589">
                  <w:marLeft w:val="0"/>
                  <w:marRight w:val="0"/>
                  <w:marTop w:val="0"/>
                  <w:marBottom w:val="0"/>
                  <w:divBdr>
                    <w:top w:val="none" w:sz="0" w:space="0" w:color="auto"/>
                    <w:left w:val="none" w:sz="0" w:space="0" w:color="auto"/>
                    <w:bottom w:val="none" w:sz="0" w:space="0" w:color="auto"/>
                    <w:right w:val="none" w:sz="0" w:space="0" w:color="auto"/>
                  </w:divBdr>
                  <w:divsChild>
                    <w:div w:id="123057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450056">
          <w:marLeft w:val="0"/>
          <w:marRight w:val="-4500"/>
          <w:marTop w:val="0"/>
          <w:marBottom w:val="0"/>
          <w:divBdr>
            <w:top w:val="none" w:sz="0" w:space="0" w:color="auto"/>
            <w:left w:val="none" w:sz="0" w:space="0" w:color="auto"/>
            <w:bottom w:val="none" w:sz="0" w:space="0" w:color="auto"/>
            <w:right w:val="none" w:sz="0" w:space="0" w:color="auto"/>
          </w:divBdr>
          <w:divsChild>
            <w:div w:id="405344362">
              <w:marLeft w:val="0"/>
              <w:marRight w:val="0"/>
              <w:marTop w:val="0"/>
              <w:marBottom w:val="0"/>
              <w:divBdr>
                <w:top w:val="none" w:sz="0" w:space="0" w:color="auto"/>
                <w:left w:val="none" w:sz="0" w:space="0" w:color="auto"/>
                <w:bottom w:val="none" w:sz="0" w:space="0" w:color="auto"/>
                <w:right w:val="none" w:sz="0" w:space="0" w:color="auto"/>
              </w:divBdr>
              <w:divsChild>
                <w:div w:id="1968126420">
                  <w:marLeft w:val="0"/>
                  <w:marRight w:val="0"/>
                  <w:marTop w:val="0"/>
                  <w:marBottom w:val="0"/>
                  <w:divBdr>
                    <w:top w:val="none" w:sz="0" w:space="0" w:color="auto"/>
                    <w:left w:val="none" w:sz="0" w:space="0" w:color="auto"/>
                    <w:bottom w:val="none" w:sz="0" w:space="0" w:color="auto"/>
                    <w:right w:val="none" w:sz="0" w:space="0" w:color="auto"/>
                  </w:divBdr>
                  <w:divsChild>
                    <w:div w:id="534267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8100864">
          <w:marLeft w:val="432"/>
          <w:marRight w:val="432"/>
          <w:marTop w:val="150"/>
          <w:marBottom w:val="150"/>
          <w:divBdr>
            <w:top w:val="none" w:sz="0" w:space="0" w:color="auto"/>
            <w:left w:val="none" w:sz="0" w:space="0" w:color="auto"/>
            <w:bottom w:val="none" w:sz="0" w:space="0" w:color="auto"/>
            <w:right w:val="none" w:sz="0" w:space="0" w:color="auto"/>
          </w:divBdr>
        </w:div>
      </w:divsChild>
    </w:div>
    <w:div w:id="46421038">
      <w:bodyDiv w:val="1"/>
      <w:marLeft w:val="0"/>
      <w:marRight w:val="0"/>
      <w:marTop w:val="0"/>
      <w:marBottom w:val="0"/>
      <w:divBdr>
        <w:top w:val="none" w:sz="0" w:space="0" w:color="auto"/>
        <w:left w:val="none" w:sz="0" w:space="0" w:color="auto"/>
        <w:bottom w:val="none" w:sz="0" w:space="0" w:color="auto"/>
        <w:right w:val="none" w:sz="0" w:space="0" w:color="auto"/>
      </w:divBdr>
    </w:div>
    <w:div w:id="56822505">
      <w:bodyDiv w:val="1"/>
      <w:marLeft w:val="0"/>
      <w:marRight w:val="0"/>
      <w:marTop w:val="0"/>
      <w:marBottom w:val="0"/>
      <w:divBdr>
        <w:top w:val="none" w:sz="0" w:space="0" w:color="auto"/>
        <w:left w:val="none" w:sz="0" w:space="0" w:color="auto"/>
        <w:bottom w:val="none" w:sz="0" w:space="0" w:color="auto"/>
        <w:right w:val="none" w:sz="0" w:space="0" w:color="auto"/>
      </w:divBdr>
    </w:div>
    <w:div w:id="90056182">
      <w:bodyDiv w:val="1"/>
      <w:marLeft w:val="0"/>
      <w:marRight w:val="0"/>
      <w:marTop w:val="0"/>
      <w:marBottom w:val="0"/>
      <w:divBdr>
        <w:top w:val="none" w:sz="0" w:space="0" w:color="auto"/>
        <w:left w:val="none" w:sz="0" w:space="0" w:color="auto"/>
        <w:bottom w:val="none" w:sz="0" w:space="0" w:color="auto"/>
        <w:right w:val="none" w:sz="0" w:space="0" w:color="auto"/>
      </w:divBdr>
    </w:div>
    <w:div w:id="98646070">
      <w:bodyDiv w:val="1"/>
      <w:marLeft w:val="0"/>
      <w:marRight w:val="0"/>
      <w:marTop w:val="0"/>
      <w:marBottom w:val="0"/>
      <w:divBdr>
        <w:top w:val="none" w:sz="0" w:space="0" w:color="auto"/>
        <w:left w:val="none" w:sz="0" w:space="0" w:color="auto"/>
        <w:bottom w:val="none" w:sz="0" w:space="0" w:color="auto"/>
        <w:right w:val="none" w:sz="0" w:space="0" w:color="auto"/>
      </w:divBdr>
    </w:div>
    <w:div w:id="140774706">
      <w:bodyDiv w:val="1"/>
      <w:marLeft w:val="0"/>
      <w:marRight w:val="0"/>
      <w:marTop w:val="0"/>
      <w:marBottom w:val="0"/>
      <w:divBdr>
        <w:top w:val="none" w:sz="0" w:space="0" w:color="auto"/>
        <w:left w:val="none" w:sz="0" w:space="0" w:color="auto"/>
        <w:bottom w:val="none" w:sz="0" w:space="0" w:color="auto"/>
        <w:right w:val="none" w:sz="0" w:space="0" w:color="auto"/>
      </w:divBdr>
    </w:div>
    <w:div w:id="150096298">
      <w:bodyDiv w:val="1"/>
      <w:marLeft w:val="0"/>
      <w:marRight w:val="0"/>
      <w:marTop w:val="0"/>
      <w:marBottom w:val="0"/>
      <w:divBdr>
        <w:top w:val="none" w:sz="0" w:space="0" w:color="auto"/>
        <w:left w:val="none" w:sz="0" w:space="0" w:color="auto"/>
        <w:bottom w:val="none" w:sz="0" w:space="0" w:color="auto"/>
        <w:right w:val="none" w:sz="0" w:space="0" w:color="auto"/>
      </w:divBdr>
    </w:div>
    <w:div w:id="161361577">
      <w:bodyDiv w:val="1"/>
      <w:marLeft w:val="0"/>
      <w:marRight w:val="0"/>
      <w:marTop w:val="0"/>
      <w:marBottom w:val="0"/>
      <w:divBdr>
        <w:top w:val="none" w:sz="0" w:space="0" w:color="auto"/>
        <w:left w:val="none" w:sz="0" w:space="0" w:color="auto"/>
        <w:bottom w:val="none" w:sz="0" w:space="0" w:color="auto"/>
        <w:right w:val="none" w:sz="0" w:space="0" w:color="auto"/>
      </w:divBdr>
    </w:div>
    <w:div w:id="190649172">
      <w:bodyDiv w:val="1"/>
      <w:marLeft w:val="0"/>
      <w:marRight w:val="0"/>
      <w:marTop w:val="0"/>
      <w:marBottom w:val="0"/>
      <w:divBdr>
        <w:top w:val="none" w:sz="0" w:space="0" w:color="auto"/>
        <w:left w:val="none" w:sz="0" w:space="0" w:color="auto"/>
        <w:bottom w:val="none" w:sz="0" w:space="0" w:color="auto"/>
        <w:right w:val="none" w:sz="0" w:space="0" w:color="auto"/>
      </w:divBdr>
    </w:div>
    <w:div w:id="208498073">
      <w:bodyDiv w:val="1"/>
      <w:marLeft w:val="0"/>
      <w:marRight w:val="0"/>
      <w:marTop w:val="0"/>
      <w:marBottom w:val="0"/>
      <w:divBdr>
        <w:top w:val="none" w:sz="0" w:space="0" w:color="auto"/>
        <w:left w:val="none" w:sz="0" w:space="0" w:color="auto"/>
        <w:bottom w:val="none" w:sz="0" w:space="0" w:color="auto"/>
        <w:right w:val="none" w:sz="0" w:space="0" w:color="auto"/>
      </w:divBdr>
    </w:div>
    <w:div w:id="213590895">
      <w:bodyDiv w:val="1"/>
      <w:marLeft w:val="0"/>
      <w:marRight w:val="0"/>
      <w:marTop w:val="0"/>
      <w:marBottom w:val="0"/>
      <w:divBdr>
        <w:top w:val="none" w:sz="0" w:space="0" w:color="auto"/>
        <w:left w:val="none" w:sz="0" w:space="0" w:color="auto"/>
        <w:bottom w:val="none" w:sz="0" w:space="0" w:color="auto"/>
        <w:right w:val="none" w:sz="0" w:space="0" w:color="auto"/>
      </w:divBdr>
    </w:div>
    <w:div w:id="246306095">
      <w:bodyDiv w:val="1"/>
      <w:marLeft w:val="0"/>
      <w:marRight w:val="0"/>
      <w:marTop w:val="0"/>
      <w:marBottom w:val="0"/>
      <w:divBdr>
        <w:top w:val="none" w:sz="0" w:space="0" w:color="auto"/>
        <w:left w:val="none" w:sz="0" w:space="0" w:color="auto"/>
        <w:bottom w:val="none" w:sz="0" w:space="0" w:color="auto"/>
        <w:right w:val="none" w:sz="0" w:space="0" w:color="auto"/>
      </w:divBdr>
    </w:div>
    <w:div w:id="251865507">
      <w:bodyDiv w:val="1"/>
      <w:marLeft w:val="0"/>
      <w:marRight w:val="0"/>
      <w:marTop w:val="0"/>
      <w:marBottom w:val="0"/>
      <w:divBdr>
        <w:top w:val="none" w:sz="0" w:space="0" w:color="auto"/>
        <w:left w:val="none" w:sz="0" w:space="0" w:color="auto"/>
        <w:bottom w:val="none" w:sz="0" w:space="0" w:color="auto"/>
        <w:right w:val="none" w:sz="0" w:space="0" w:color="auto"/>
      </w:divBdr>
    </w:div>
    <w:div w:id="315038165">
      <w:bodyDiv w:val="1"/>
      <w:marLeft w:val="0"/>
      <w:marRight w:val="0"/>
      <w:marTop w:val="0"/>
      <w:marBottom w:val="0"/>
      <w:divBdr>
        <w:top w:val="none" w:sz="0" w:space="0" w:color="auto"/>
        <w:left w:val="none" w:sz="0" w:space="0" w:color="auto"/>
        <w:bottom w:val="none" w:sz="0" w:space="0" w:color="auto"/>
        <w:right w:val="none" w:sz="0" w:space="0" w:color="auto"/>
      </w:divBdr>
    </w:div>
    <w:div w:id="353921717">
      <w:bodyDiv w:val="1"/>
      <w:marLeft w:val="0"/>
      <w:marRight w:val="0"/>
      <w:marTop w:val="0"/>
      <w:marBottom w:val="0"/>
      <w:divBdr>
        <w:top w:val="none" w:sz="0" w:space="0" w:color="auto"/>
        <w:left w:val="none" w:sz="0" w:space="0" w:color="auto"/>
        <w:bottom w:val="none" w:sz="0" w:space="0" w:color="auto"/>
        <w:right w:val="none" w:sz="0" w:space="0" w:color="auto"/>
      </w:divBdr>
    </w:div>
    <w:div w:id="488182096">
      <w:bodyDiv w:val="1"/>
      <w:marLeft w:val="0"/>
      <w:marRight w:val="0"/>
      <w:marTop w:val="0"/>
      <w:marBottom w:val="0"/>
      <w:divBdr>
        <w:top w:val="none" w:sz="0" w:space="0" w:color="auto"/>
        <w:left w:val="none" w:sz="0" w:space="0" w:color="auto"/>
        <w:bottom w:val="none" w:sz="0" w:space="0" w:color="auto"/>
        <w:right w:val="none" w:sz="0" w:space="0" w:color="auto"/>
      </w:divBdr>
    </w:div>
    <w:div w:id="517083770">
      <w:bodyDiv w:val="1"/>
      <w:marLeft w:val="0"/>
      <w:marRight w:val="0"/>
      <w:marTop w:val="0"/>
      <w:marBottom w:val="0"/>
      <w:divBdr>
        <w:top w:val="none" w:sz="0" w:space="0" w:color="auto"/>
        <w:left w:val="none" w:sz="0" w:space="0" w:color="auto"/>
        <w:bottom w:val="none" w:sz="0" w:space="0" w:color="auto"/>
        <w:right w:val="none" w:sz="0" w:space="0" w:color="auto"/>
      </w:divBdr>
    </w:div>
    <w:div w:id="520899274">
      <w:bodyDiv w:val="1"/>
      <w:marLeft w:val="0"/>
      <w:marRight w:val="0"/>
      <w:marTop w:val="0"/>
      <w:marBottom w:val="0"/>
      <w:divBdr>
        <w:top w:val="none" w:sz="0" w:space="0" w:color="auto"/>
        <w:left w:val="none" w:sz="0" w:space="0" w:color="auto"/>
        <w:bottom w:val="none" w:sz="0" w:space="0" w:color="auto"/>
        <w:right w:val="none" w:sz="0" w:space="0" w:color="auto"/>
      </w:divBdr>
    </w:div>
    <w:div w:id="526720874">
      <w:bodyDiv w:val="1"/>
      <w:marLeft w:val="0"/>
      <w:marRight w:val="0"/>
      <w:marTop w:val="0"/>
      <w:marBottom w:val="0"/>
      <w:divBdr>
        <w:top w:val="none" w:sz="0" w:space="0" w:color="auto"/>
        <w:left w:val="none" w:sz="0" w:space="0" w:color="auto"/>
        <w:bottom w:val="none" w:sz="0" w:space="0" w:color="auto"/>
        <w:right w:val="none" w:sz="0" w:space="0" w:color="auto"/>
      </w:divBdr>
    </w:div>
    <w:div w:id="566496845">
      <w:bodyDiv w:val="1"/>
      <w:marLeft w:val="0"/>
      <w:marRight w:val="0"/>
      <w:marTop w:val="0"/>
      <w:marBottom w:val="0"/>
      <w:divBdr>
        <w:top w:val="none" w:sz="0" w:space="0" w:color="auto"/>
        <w:left w:val="none" w:sz="0" w:space="0" w:color="auto"/>
        <w:bottom w:val="none" w:sz="0" w:space="0" w:color="auto"/>
        <w:right w:val="none" w:sz="0" w:space="0" w:color="auto"/>
      </w:divBdr>
    </w:div>
    <w:div w:id="598441909">
      <w:bodyDiv w:val="1"/>
      <w:marLeft w:val="0"/>
      <w:marRight w:val="0"/>
      <w:marTop w:val="0"/>
      <w:marBottom w:val="0"/>
      <w:divBdr>
        <w:top w:val="none" w:sz="0" w:space="0" w:color="auto"/>
        <w:left w:val="none" w:sz="0" w:space="0" w:color="auto"/>
        <w:bottom w:val="none" w:sz="0" w:space="0" w:color="auto"/>
        <w:right w:val="none" w:sz="0" w:space="0" w:color="auto"/>
      </w:divBdr>
    </w:div>
    <w:div w:id="600338206">
      <w:bodyDiv w:val="1"/>
      <w:marLeft w:val="0"/>
      <w:marRight w:val="0"/>
      <w:marTop w:val="0"/>
      <w:marBottom w:val="0"/>
      <w:divBdr>
        <w:top w:val="none" w:sz="0" w:space="0" w:color="auto"/>
        <w:left w:val="none" w:sz="0" w:space="0" w:color="auto"/>
        <w:bottom w:val="none" w:sz="0" w:space="0" w:color="auto"/>
        <w:right w:val="none" w:sz="0" w:space="0" w:color="auto"/>
      </w:divBdr>
    </w:div>
    <w:div w:id="636691472">
      <w:bodyDiv w:val="1"/>
      <w:marLeft w:val="0"/>
      <w:marRight w:val="0"/>
      <w:marTop w:val="0"/>
      <w:marBottom w:val="0"/>
      <w:divBdr>
        <w:top w:val="none" w:sz="0" w:space="0" w:color="auto"/>
        <w:left w:val="none" w:sz="0" w:space="0" w:color="auto"/>
        <w:bottom w:val="none" w:sz="0" w:space="0" w:color="auto"/>
        <w:right w:val="none" w:sz="0" w:space="0" w:color="auto"/>
      </w:divBdr>
    </w:div>
    <w:div w:id="704674304">
      <w:bodyDiv w:val="1"/>
      <w:marLeft w:val="0"/>
      <w:marRight w:val="0"/>
      <w:marTop w:val="0"/>
      <w:marBottom w:val="0"/>
      <w:divBdr>
        <w:top w:val="none" w:sz="0" w:space="0" w:color="auto"/>
        <w:left w:val="none" w:sz="0" w:space="0" w:color="auto"/>
        <w:bottom w:val="none" w:sz="0" w:space="0" w:color="auto"/>
        <w:right w:val="none" w:sz="0" w:space="0" w:color="auto"/>
      </w:divBdr>
    </w:div>
    <w:div w:id="772433701">
      <w:bodyDiv w:val="1"/>
      <w:marLeft w:val="0"/>
      <w:marRight w:val="0"/>
      <w:marTop w:val="0"/>
      <w:marBottom w:val="0"/>
      <w:divBdr>
        <w:top w:val="none" w:sz="0" w:space="0" w:color="auto"/>
        <w:left w:val="none" w:sz="0" w:space="0" w:color="auto"/>
        <w:bottom w:val="none" w:sz="0" w:space="0" w:color="auto"/>
        <w:right w:val="none" w:sz="0" w:space="0" w:color="auto"/>
      </w:divBdr>
    </w:div>
    <w:div w:id="816458349">
      <w:bodyDiv w:val="1"/>
      <w:marLeft w:val="0"/>
      <w:marRight w:val="0"/>
      <w:marTop w:val="0"/>
      <w:marBottom w:val="0"/>
      <w:divBdr>
        <w:top w:val="none" w:sz="0" w:space="0" w:color="auto"/>
        <w:left w:val="none" w:sz="0" w:space="0" w:color="auto"/>
        <w:bottom w:val="none" w:sz="0" w:space="0" w:color="auto"/>
        <w:right w:val="none" w:sz="0" w:space="0" w:color="auto"/>
      </w:divBdr>
    </w:div>
    <w:div w:id="873538826">
      <w:bodyDiv w:val="1"/>
      <w:marLeft w:val="0"/>
      <w:marRight w:val="0"/>
      <w:marTop w:val="0"/>
      <w:marBottom w:val="0"/>
      <w:divBdr>
        <w:top w:val="none" w:sz="0" w:space="0" w:color="auto"/>
        <w:left w:val="none" w:sz="0" w:space="0" w:color="auto"/>
        <w:bottom w:val="none" w:sz="0" w:space="0" w:color="auto"/>
        <w:right w:val="none" w:sz="0" w:space="0" w:color="auto"/>
      </w:divBdr>
    </w:div>
    <w:div w:id="891769852">
      <w:bodyDiv w:val="1"/>
      <w:marLeft w:val="0"/>
      <w:marRight w:val="0"/>
      <w:marTop w:val="0"/>
      <w:marBottom w:val="0"/>
      <w:divBdr>
        <w:top w:val="none" w:sz="0" w:space="0" w:color="auto"/>
        <w:left w:val="none" w:sz="0" w:space="0" w:color="auto"/>
        <w:bottom w:val="none" w:sz="0" w:space="0" w:color="auto"/>
        <w:right w:val="none" w:sz="0" w:space="0" w:color="auto"/>
      </w:divBdr>
    </w:div>
    <w:div w:id="920262488">
      <w:bodyDiv w:val="1"/>
      <w:marLeft w:val="0"/>
      <w:marRight w:val="0"/>
      <w:marTop w:val="0"/>
      <w:marBottom w:val="0"/>
      <w:divBdr>
        <w:top w:val="none" w:sz="0" w:space="0" w:color="auto"/>
        <w:left w:val="none" w:sz="0" w:space="0" w:color="auto"/>
        <w:bottom w:val="none" w:sz="0" w:space="0" w:color="auto"/>
        <w:right w:val="none" w:sz="0" w:space="0" w:color="auto"/>
      </w:divBdr>
    </w:div>
    <w:div w:id="925188714">
      <w:bodyDiv w:val="1"/>
      <w:marLeft w:val="0"/>
      <w:marRight w:val="0"/>
      <w:marTop w:val="0"/>
      <w:marBottom w:val="0"/>
      <w:divBdr>
        <w:top w:val="none" w:sz="0" w:space="0" w:color="auto"/>
        <w:left w:val="none" w:sz="0" w:space="0" w:color="auto"/>
        <w:bottom w:val="none" w:sz="0" w:space="0" w:color="auto"/>
        <w:right w:val="none" w:sz="0" w:space="0" w:color="auto"/>
      </w:divBdr>
    </w:div>
    <w:div w:id="925189349">
      <w:bodyDiv w:val="1"/>
      <w:marLeft w:val="0"/>
      <w:marRight w:val="0"/>
      <w:marTop w:val="0"/>
      <w:marBottom w:val="0"/>
      <w:divBdr>
        <w:top w:val="none" w:sz="0" w:space="0" w:color="auto"/>
        <w:left w:val="none" w:sz="0" w:space="0" w:color="auto"/>
        <w:bottom w:val="none" w:sz="0" w:space="0" w:color="auto"/>
        <w:right w:val="none" w:sz="0" w:space="0" w:color="auto"/>
      </w:divBdr>
    </w:div>
    <w:div w:id="941034466">
      <w:bodyDiv w:val="1"/>
      <w:marLeft w:val="0"/>
      <w:marRight w:val="0"/>
      <w:marTop w:val="0"/>
      <w:marBottom w:val="0"/>
      <w:divBdr>
        <w:top w:val="none" w:sz="0" w:space="0" w:color="auto"/>
        <w:left w:val="none" w:sz="0" w:space="0" w:color="auto"/>
        <w:bottom w:val="none" w:sz="0" w:space="0" w:color="auto"/>
        <w:right w:val="none" w:sz="0" w:space="0" w:color="auto"/>
      </w:divBdr>
    </w:div>
    <w:div w:id="944926531">
      <w:bodyDiv w:val="1"/>
      <w:marLeft w:val="0"/>
      <w:marRight w:val="0"/>
      <w:marTop w:val="0"/>
      <w:marBottom w:val="0"/>
      <w:divBdr>
        <w:top w:val="none" w:sz="0" w:space="0" w:color="auto"/>
        <w:left w:val="none" w:sz="0" w:space="0" w:color="auto"/>
        <w:bottom w:val="none" w:sz="0" w:space="0" w:color="auto"/>
        <w:right w:val="none" w:sz="0" w:space="0" w:color="auto"/>
      </w:divBdr>
      <w:divsChild>
        <w:div w:id="1637250238">
          <w:marLeft w:val="-4500"/>
          <w:marRight w:val="0"/>
          <w:marTop w:val="0"/>
          <w:marBottom w:val="0"/>
          <w:divBdr>
            <w:top w:val="none" w:sz="0" w:space="0" w:color="auto"/>
            <w:left w:val="none" w:sz="0" w:space="0" w:color="auto"/>
            <w:bottom w:val="none" w:sz="0" w:space="0" w:color="auto"/>
            <w:right w:val="none" w:sz="0" w:space="0" w:color="auto"/>
          </w:divBdr>
          <w:divsChild>
            <w:div w:id="140929621">
              <w:marLeft w:val="0"/>
              <w:marRight w:val="0"/>
              <w:marTop w:val="0"/>
              <w:marBottom w:val="0"/>
              <w:divBdr>
                <w:top w:val="none" w:sz="0" w:space="0" w:color="auto"/>
                <w:left w:val="none" w:sz="0" w:space="0" w:color="auto"/>
                <w:bottom w:val="none" w:sz="0" w:space="0" w:color="auto"/>
                <w:right w:val="none" w:sz="0" w:space="0" w:color="auto"/>
              </w:divBdr>
              <w:divsChild>
                <w:div w:id="79059447">
                  <w:marLeft w:val="0"/>
                  <w:marRight w:val="0"/>
                  <w:marTop w:val="0"/>
                  <w:marBottom w:val="0"/>
                  <w:divBdr>
                    <w:top w:val="none" w:sz="0" w:space="0" w:color="auto"/>
                    <w:left w:val="none" w:sz="0" w:space="0" w:color="auto"/>
                    <w:bottom w:val="none" w:sz="0" w:space="0" w:color="auto"/>
                    <w:right w:val="none" w:sz="0" w:space="0" w:color="auto"/>
                  </w:divBdr>
                  <w:divsChild>
                    <w:div w:id="197809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019177">
          <w:marLeft w:val="0"/>
          <w:marRight w:val="-4500"/>
          <w:marTop w:val="0"/>
          <w:marBottom w:val="0"/>
          <w:divBdr>
            <w:top w:val="none" w:sz="0" w:space="0" w:color="auto"/>
            <w:left w:val="none" w:sz="0" w:space="0" w:color="auto"/>
            <w:bottom w:val="none" w:sz="0" w:space="0" w:color="auto"/>
            <w:right w:val="none" w:sz="0" w:space="0" w:color="auto"/>
          </w:divBdr>
          <w:divsChild>
            <w:div w:id="2125540393">
              <w:marLeft w:val="0"/>
              <w:marRight w:val="0"/>
              <w:marTop w:val="0"/>
              <w:marBottom w:val="0"/>
              <w:divBdr>
                <w:top w:val="none" w:sz="0" w:space="0" w:color="auto"/>
                <w:left w:val="none" w:sz="0" w:space="0" w:color="auto"/>
                <w:bottom w:val="none" w:sz="0" w:space="0" w:color="auto"/>
                <w:right w:val="none" w:sz="0" w:space="0" w:color="auto"/>
              </w:divBdr>
              <w:divsChild>
                <w:div w:id="475756556">
                  <w:marLeft w:val="0"/>
                  <w:marRight w:val="0"/>
                  <w:marTop w:val="0"/>
                  <w:marBottom w:val="0"/>
                  <w:divBdr>
                    <w:top w:val="none" w:sz="0" w:space="0" w:color="auto"/>
                    <w:left w:val="none" w:sz="0" w:space="0" w:color="auto"/>
                    <w:bottom w:val="none" w:sz="0" w:space="0" w:color="auto"/>
                    <w:right w:val="none" w:sz="0" w:space="0" w:color="auto"/>
                  </w:divBdr>
                  <w:divsChild>
                    <w:div w:id="1341859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8473771">
          <w:marLeft w:val="432"/>
          <w:marRight w:val="432"/>
          <w:marTop w:val="150"/>
          <w:marBottom w:val="150"/>
          <w:divBdr>
            <w:top w:val="none" w:sz="0" w:space="0" w:color="auto"/>
            <w:left w:val="none" w:sz="0" w:space="0" w:color="auto"/>
            <w:bottom w:val="none" w:sz="0" w:space="0" w:color="auto"/>
            <w:right w:val="none" w:sz="0" w:space="0" w:color="auto"/>
          </w:divBdr>
        </w:div>
      </w:divsChild>
    </w:div>
    <w:div w:id="954872198">
      <w:bodyDiv w:val="1"/>
      <w:marLeft w:val="0"/>
      <w:marRight w:val="0"/>
      <w:marTop w:val="0"/>
      <w:marBottom w:val="0"/>
      <w:divBdr>
        <w:top w:val="none" w:sz="0" w:space="0" w:color="auto"/>
        <w:left w:val="none" w:sz="0" w:space="0" w:color="auto"/>
        <w:bottom w:val="none" w:sz="0" w:space="0" w:color="auto"/>
        <w:right w:val="none" w:sz="0" w:space="0" w:color="auto"/>
      </w:divBdr>
    </w:div>
    <w:div w:id="1020473234">
      <w:bodyDiv w:val="1"/>
      <w:marLeft w:val="0"/>
      <w:marRight w:val="0"/>
      <w:marTop w:val="0"/>
      <w:marBottom w:val="0"/>
      <w:divBdr>
        <w:top w:val="none" w:sz="0" w:space="0" w:color="auto"/>
        <w:left w:val="none" w:sz="0" w:space="0" w:color="auto"/>
        <w:bottom w:val="none" w:sz="0" w:space="0" w:color="auto"/>
        <w:right w:val="none" w:sz="0" w:space="0" w:color="auto"/>
      </w:divBdr>
    </w:div>
    <w:div w:id="1028213008">
      <w:bodyDiv w:val="1"/>
      <w:marLeft w:val="0"/>
      <w:marRight w:val="0"/>
      <w:marTop w:val="0"/>
      <w:marBottom w:val="0"/>
      <w:divBdr>
        <w:top w:val="none" w:sz="0" w:space="0" w:color="auto"/>
        <w:left w:val="none" w:sz="0" w:space="0" w:color="auto"/>
        <w:bottom w:val="none" w:sz="0" w:space="0" w:color="auto"/>
        <w:right w:val="none" w:sz="0" w:space="0" w:color="auto"/>
      </w:divBdr>
    </w:div>
    <w:div w:id="1034042163">
      <w:bodyDiv w:val="1"/>
      <w:marLeft w:val="0"/>
      <w:marRight w:val="0"/>
      <w:marTop w:val="0"/>
      <w:marBottom w:val="0"/>
      <w:divBdr>
        <w:top w:val="none" w:sz="0" w:space="0" w:color="auto"/>
        <w:left w:val="none" w:sz="0" w:space="0" w:color="auto"/>
        <w:bottom w:val="none" w:sz="0" w:space="0" w:color="auto"/>
        <w:right w:val="none" w:sz="0" w:space="0" w:color="auto"/>
      </w:divBdr>
    </w:div>
    <w:div w:id="1112089381">
      <w:bodyDiv w:val="1"/>
      <w:marLeft w:val="0"/>
      <w:marRight w:val="0"/>
      <w:marTop w:val="0"/>
      <w:marBottom w:val="0"/>
      <w:divBdr>
        <w:top w:val="none" w:sz="0" w:space="0" w:color="auto"/>
        <w:left w:val="none" w:sz="0" w:space="0" w:color="auto"/>
        <w:bottom w:val="none" w:sz="0" w:space="0" w:color="auto"/>
        <w:right w:val="none" w:sz="0" w:space="0" w:color="auto"/>
      </w:divBdr>
    </w:div>
    <w:div w:id="1150096335">
      <w:bodyDiv w:val="1"/>
      <w:marLeft w:val="0"/>
      <w:marRight w:val="0"/>
      <w:marTop w:val="0"/>
      <w:marBottom w:val="0"/>
      <w:divBdr>
        <w:top w:val="none" w:sz="0" w:space="0" w:color="auto"/>
        <w:left w:val="none" w:sz="0" w:space="0" w:color="auto"/>
        <w:bottom w:val="none" w:sz="0" w:space="0" w:color="auto"/>
        <w:right w:val="none" w:sz="0" w:space="0" w:color="auto"/>
      </w:divBdr>
    </w:div>
    <w:div w:id="1182358835">
      <w:bodyDiv w:val="1"/>
      <w:marLeft w:val="0"/>
      <w:marRight w:val="0"/>
      <w:marTop w:val="0"/>
      <w:marBottom w:val="0"/>
      <w:divBdr>
        <w:top w:val="none" w:sz="0" w:space="0" w:color="auto"/>
        <w:left w:val="none" w:sz="0" w:space="0" w:color="auto"/>
        <w:bottom w:val="none" w:sz="0" w:space="0" w:color="auto"/>
        <w:right w:val="none" w:sz="0" w:space="0" w:color="auto"/>
      </w:divBdr>
    </w:div>
    <w:div w:id="1191340819">
      <w:bodyDiv w:val="1"/>
      <w:marLeft w:val="0"/>
      <w:marRight w:val="0"/>
      <w:marTop w:val="0"/>
      <w:marBottom w:val="0"/>
      <w:divBdr>
        <w:top w:val="none" w:sz="0" w:space="0" w:color="auto"/>
        <w:left w:val="none" w:sz="0" w:space="0" w:color="auto"/>
        <w:bottom w:val="none" w:sz="0" w:space="0" w:color="auto"/>
        <w:right w:val="none" w:sz="0" w:space="0" w:color="auto"/>
      </w:divBdr>
    </w:div>
    <w:div w:id="1214267852">
      <w:bodyDiv w:val="1"/>
      <w:marLeft w:val="0"/>
      <w:marRight w:val="0"/>
      <w:marTop w:val="0"/>
      <w:marBottom w:val="0"/>
      <w:divBdr>
        <w:top w:val="none" w:sz="0" w:space="0" w:color="auto"/>
        <w:left w:val="none" w:sz="0" w:space="0" w:color="auto"/>
        <w:bottom w:val="none" w:sz="0" w:space="0" w:color="auto"/>
        <w:right w:val="none" w:sz="0" w:space="0" w:color="auto"/>
      </w:divBdr>
    </w:div>
    <w:div w:id="1246770641">
      <w:bodyDiv w:val="1"/>
      <w:marLeft w:val="0"/>
      <w:marRight w:val="0"/>
      <w:marTop w:val="0"/>
      <w:marBottom w:val="0"/>
      <w:divBdr>
        <w:top w:val="none" w:sz="0" w:space="0" w:color="auto"/>
        <w:left w:val="none" w:sz="0" w:space="0" w:color="auto"/>
        <w:bottom w:val="none" w:sz="0" w:space="0" w:color="auto"/>
        <w:right w:val="none" w:sz="0" w:space="0" w:color="auto"/>
      </w:divBdr>
    </w:div>
    <w:div w:id="1266886389">
      <w:bodyDiv w:val="1"/>
      <w:marLeft w:val="0"/>
      <w:marRight w:val="0"/>
      <w:marTop w:val="0"/>
      <w:marBottom w:val="0"/>
      <w:divBdr>
        <w:top w:val="none" w:sz="0" w:space="0" w:color="auto"/>
        <w:left w:val="none" w:sz="0" w:space="0" w:color="auto"/>
        <w:bottom w:val="none" w:sz="0" w:space="0" w:color="auto"/>
        <w:right w:val="none" w:sz="0" w:space="0" w:color="auto"/>
      </w:divBdr>
    </w:div>
    <w:div w:id="1360474342">
      <w:bodyDiv w:val="1"/>
      <w:marLeft w:val="0"/>
      <w:marRight w:val="0"/>
      <w:marTop w:val="0"/>
      <w:marBottom w:val="0"/>
      <w:divBdr>
        <w:top w:val="none" w:sz="0" w:space="0" w:color="auto"/>
        <w:left w:val="none" w:sz="0" w:space="0" w:color="auto"/>
        <w:bottom w:val="none" w:sz="0" w:space="0" w:color="auto"/>
        <w:right w:val="none" w:sz="0" w:space="0" w:color="auto"/>
      </w:divBdr>
    </w:div>
    <w:div w:id="1430732406">
      <w:bodyDiv w:val="1"/>
      <w:marLeft w:val="0"/>
      <w:marRight w:val="0"/>
      <w:marTop w:val="0"/>
      <w:marBottom w:val="0"/>
      <w:divBdr>
        <w:top w:val="none" w:sz="0" w:space="0" w:color="auto"/>
        <w:left w:val="none" w:sz="0" w:space="0" w:color="auto"/>
        <w:bottom w:val="none" w:sz="0" w:space="0" w:color="auto"/>
        <w:right w:val="none" w:sz="0" w:space="0" w:color="auto"/>
      </w:divBdr>
    </w:div>
    <w:div w:id="1447000512">
      <w:bodyDiv w:val="1"/>
      <w:marLeft w:val="0"/>
      <w:marRight w:val="0"/>
      <w:marTop w:val="0"/>
      <w:marBottom w:val="0"/>
      <w:divBdr>
        <w:top w:val="none" w:sz="0" w:space="0" w:color="auto"/>
        <w:left w:val="none" w:sz="0" w:space="0" w:color="auto"/>
        <w:bottom w:val="none" w:sz="0" w:space="0" w:color="auto"/>
        <w:right w:val="none" w:sz="0" w:space="0" w:color="auto"/>
      </w:divBdr>
    </w:div>
    <w:div w:id="1448891946">
      <w:bodyDiv w:val="1"/>
      <w:marLeft w:val="0"/>
      <w:marRight w:val="0"/>
      <w:marTop w:val="0"/>
      <w:marBottom w:val="0"/>
      <w:divBdr>
        <w:top w:val="none" w:sz="0" w:space="0" w:color="auto"/>
        <w:left w:val="none" w:sz="0" w:space="0" w:color="auto"/>
        <w:bottom w:val="none" w:sz="0" w:space="0" w:color="auto"/>
        <w:right w:val="none" w:sz="0" w:space="0" w:color="auto"/>
      </w:divBdr>
    </w:div>
    <w:div w:id="1486585016">
      <w:bodyDiv w:val="1"/>
      <w:marLeft w:val="0"/>
      <w:marRight w:val="0"/>
      <w:marTop w:val="0"/>
      <w:marBottom w:val="0"/>
      <w:divBdr>
        <w:top w:val="none" w:sz="0" w:space="0" w:color="auto"/>
        <w:left w:val="none" w:sz="0" w:space="0" w:color="auto"/>
        <w:bottom w:val="none" w:sz="0" w:space="0" w:color="auto"/>
        <w:right w:val="none" w:sz="0" w:space="0" w:color="auto"/>
      </w:divBdr>
    </w:div>
    <w:div w:id="1489831754">
      <w:bodyDiv w:val="1"/>
      <w:marLeft w:val="0"/>
      <w:marRight w:val="0"/>
      <w:marTop w:val="0"/>
      <w:marBottom w:val="0"/>
      <w:divBdr>
        <w:top w:val="none" w:sz="0" w:space="0" w:color="auto"/>
        <w:left w:val="none" w:sz="0" w:space="0" w:color="auto"/>
        <w:bottom w:val="none" w:sz="0" w:space="0" w:color="auto"/>
        <w:right w:val="none" w:sz="0" w:space="0" w:color="auto"/>
      </w:divBdr>
    </w:div>
    <w:div w:id="1522281786">
      <w:bodyDiv w:val="1"/>
      <w:marLeft w:val="0"/>
      <w:marRight w:val="0"/>
      <w:marTop w:val="0"/>
      <w:marBottom w:val="0"/>
      <w:divBdr>
        <w:top w:val="none" w:sz="0" w:space="0" w:color="auto"/>
        <w:left w:val="none" w:sz="0" w:space="0" w:color="auto"/>
        <w:bottom w:val="none" w:sz="0" w:space="0" w:color="auto"/>
        <w:right w:val="none" w:sz="0" w:space="0" w:color="auto"/>
      </w:divBdr>
    </w:div>
    <w:div w:id="1596668332">
      <w:bodyDiv w:val="1"/>
      <w:marLeft w:val="0"/>
      <w:marRight w:val="0"/>
      <w:marTop w:val="0"/>
      <w:marBottom w:val="0"/>
      <w:divBdr>
        <w:top w:val="none" w:sz="0" w:space="0" w:color="auto"/>
        <w:left w:val="none" w:sz="0" w:space="0" w:color="auto"/>
        <w:bottom w:val="none" w:sz="0" w:space="0" w:color="auto"/>
        <w:right w:val="none" w:sz="0" w:space="0" w:color="auto"/>
      </w:divBdr>
    </w:div>
    <w:div w:id="1635671827">
      <w:bodyDiv w:val="1"/>
      <w:marLeft w:val="0"/>
      <w:marRight w:val="0"/>
      <w:marTop w:val="0"/>
      <w:marBottom w:val="0"/>
      <w:divBdr>
        <w:top w:val="none" w:sz="0" w:space="0" w:color="auto"/>
        <w:left w:val="none" w:sz="0" w:space="0" w:color="auto"/>
        <w:bottom w:val="none" w:sz="0" w:space="0" w:color="auto"/>
        <w:right w:val="none" w:sz="0" w:space="0" w:color="auto"/>
      </w:divBdr>
    </w:div>
    <w:div w:id="1655648514">
      <w:bodyDiv w:val="1"/>
      <w:marLeft w:val="0"/>
      <w:marRight w:val="0"/>
      <w:marTop w:val="0"/>
      <w:marBottom w:val="0"/>
      <w:divBdr>
        <w:top w:val="none" w:sz="0" w:space="0" w:color="auto"/>
        <w:left w:val="none" w:sz="0" w:space="0" w:color="auto"/>
        <w:bottom w:val="none" w:sz="0" w:space="0" w:color="auto"/>
        <w:right w:val="none" w:sz="0" w:space="0" w:color="auto"/>
      </w:divBdr>
    </w:div>
    <w:div w:id="1681081399">
      <w:bodyDiv w:val="1"/>
      <w:marLeft w:val="0"/>
      <w:marRight w:val="0"/>
      <w:marTop w:val="0"/>
      <w:marBottom w:val="0"/>
      <w:divBdr>
        <w:top w:val="none" w:sz="0" w:space="0" w:color="auto"/>
        <w:left w:val="none" w:sz="0" w:space="0" w:color="auto"/>
        <w:bottom w:val="none" w:sz="0" w:space="0" w:color="auto"/>
        <w:right w:val="none" w:sz="0" w:space="0" w:color="auto"/>
      </w:divBdr>
    </w:div>
    <w:div w:id="1770470859">
      <w:bodyDiv w:val="1"/>
      <w:marLeft w:val="0"/>
      <w:marRight w:val="0"/>
      <w:marTop w:val="0"/>
      <w:marBottom w:val="0"/>
      <w:divBdr>
        <w:top w:val="none" w:sz="0" w:space="0" w:color="auto"/>
        <w:left w:val="none" w:sz="0" w:space="0" w:color="auto"/>
        <w:bottom w:val="none" w:sz="0" w:space="0" w:color="auto"/>
        <w:right w:val="none" w:sz="0" w:space="0" w:color="auto"/>
      </w:divBdr>
    </w:div>
    <w:div w:id="1913537688">
      <w:bodyDiv w:val="1"/>
      <w:marLeft w:val="0"/>
      <w:marRight w:val="0"/>
      <w:marTop w:val="0"/>
      <w:marBottom w:val="0"/>
      <w:divBdr>
        <w:top w:val="none" w:sz="0" w:space="0" w:color="auto"/>
        <w:left w:val="none" w:sz="0" w:space="0" w:color="auto"/>
        <w:bottom w:val="none" w:sz="0" w:space="0" w:color="auto"/>
        <w:right w:val="none" w:sz="0" w:space="0" w:color="auto"/>
      </w:divBdr>
    </w:div>
    <w:div w:id="1939869410">
      <w:bodyDiv w:val="1"/>
      <w:marLeft w:val="0"/>
      <w:marRight w:val="0"/>
      <w:marTop w:val="0"/>
      <w:marBottom w:val="0"/>
      <w:divBdr>
        <w:top w:val="none" w:sz="0" w:space="0" w:color="auto"/>
        <w:left w:val="none" w:sz="0" w:space="0" w:color="auto"/>
        <w:bottom w:val="none" w:sz="0" w:space="0" w:color="auto"/>
        <w:right w:val="none" w:sz="0" w:space="0" w:color="auto"/>
      </w:divBdr>
    </w:div>
    <w:div w:id="1960381674">
      <w:bodyDiv w:val="1"/>
      <w:marLeft w:val="0"/>
      <w:marRight w:val="0"/>
      <w:marTop w:val="0"/>
      <w:marBottom w:val="0"/>
      <w:divBdr>
        <w:top w:val="none" w:sz="0" w:space="0" w:color="auto"/>
        <w:left w:val="none" w:sz="0" w:space="0" w:color="auto"/>
        <w:bottom w:val="none" w:sz="0" w:space="0" w:color="auto"/>
        <w:right w:val="none" w:sz="0" w:space="0" w:color="auto"/>
      </w:divBdr>
    </w:div>
    <w:div w:id="1961915142">
      <w:bodyDiv w:val="1"/>
      <w:marLeft w:val="0"/>
      <w:marRight w:val="0"/>
      <w:marTop w:val="0"/>
      <w:marBottom w:val="0"/>
      <w:divBdr>
        <w:top w:val="none" w:sz="0" w:space="0" w:color="auto"/>
        <w:left w:val="none" w:sz="0" w:space="0" w:color="auto"/>
        <w:bottom w:val="none" w:sz="0" w:space="0" w:color="auto"/>
        <w:right w:val="none" w:sz="0" w:space="0" w:color="auto"/>
      </w:divBdr>
    </w:div>
    <w:div w:id="1969192918">
      <w:bodyDiv w:val="1"/>
      <w:marLeft w:val="0"/>
      <w:marRight w:val="0"/>
      <w:marTop w:val="0"/>
      <w:marBottom w:val="0"/>
      <w:divBdr>
        <w:top w:val="none" w:sz="0" w:space="0" w:color="auto"/>
        <w:left w:val="none" w:sz="0" w:space="0" w:color="auto"/>
        <w:bottom w:val="none" w:sz="0" w:space="0" w:color="auto"/>
        <w:right w:val="none" w:sz="0" w:space="0" w:color="auto"/>
      </w:divBdr>
    </w:div>
    <w:div w:id="2003509691">
      <w:bodyDiv w:val="1"/>
      <w:marLeft w:val="0"/>
      <w:marRight w:val="0"/>
      <w:marTop w:val="0"/>
      <w:marBottom w:val="0"/>
      <w:divBdr>
        <w:top w:val="none" w:sz="0" w:space="0" w:color="auto"/>
        <w:left w:val="none" w:sz="0" w:space="0" w:color="auto"/>
        <w:bottom w:val="none" w:sz="0" w:space="0" w:color="auto"/>
        <w:right w:val="none" w:sz="0" w:space="0" w:color="auto"/>
      </w:divBdr>
    </w:div>
    <w:div w:id="2008895675">
      <w:bodyDiv w:val="1"/>
      <w:marLeft w:val="0"/>
      <w:marRight w:val="0"/>
      <w:marTop w:val="0"/>
      <w:marBottom w:val="0"/>
      <w:divBdr>
        <w:top w:val="none" w:sz="0" w:space="0" w:color="auto"/>
        <w:left w:val="none" w:sz="0" w:space="0" w:color="auto"/>
        <w:bottom w:val="none" w:sz="0" w:space="0" w:color="auto"/>
        <w:right w:val="none" w:sz="0" w:space="0" w:color="auto"/>
      </w:divBdr>
    </w:div>
    <w:div w:id="2127851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hyperlink" Target="mailto:contact@orfbiologic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146241-5499-41A6-B585-0837B469D2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292</Words>
  <Characters>1670</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Dupuy</dc:creator>
  <cp:keywords/>
  <dc:description/>
  <cp:lastModifiedBy>Sara Ternes</cp:lastModifiedBy>
  <cp:revision>3</cp:revision>
  <cp:lastPrinted>2025-06-04T16:20:00Z</cp:lastPrinted>
  <dcterms:created xsi:type="dcterms:W3CDTF">2025-08-18T02:42:00Z</dcterms:created>
  <dcterms:modified xsi:type="dcterms:W3CDTF">2025-08-21T13:05:00Z</dcterms:modified>
</cp:coreProperties>
</file>