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8805A" w14:textId="5F8A7D67" w:rsidR="00AA2250" w:rsidRPr="00AA2250" w:rsidRDefault="00AA2250" w:rsidP="00AA2250">
      <w:pPr>
        <w:jc w:val="center"/>
        <w:rPr>
          <w:rFonts w:ascii="Poppins" w:hAnsi="Poppins" w:cs="Poppins"/>
        </w:rPr>
      </w:pPr>
      <w:r w:rsidRPr="00AA2250">
        <w:rPr>
          <w:rFonts w:ascii="Poppins" w:hAnsi="Poppins" w:cs="Poppins"/>
          <w:sz w:val="20"/>
          <w:szCs w:val="20"/>
        </w:rPr>
        <w:t>Product Data Sheet</w:t>
      </w:r>
      <w:r>
        <w:rPr>
          <w:rFonts w:ascii="Poppins" w:hAnsi="Poppins" w:cs="Poppins"/>
        </w:rPr>
        <w:br/>
      </w:r>
      <w:r w:rsidR="00A11987">
        <w:rPr>
          <w:rFonts w:ascii="Poppins" w:hAnsi="Poppins" w:cs="Poppins"/>
          <w:b/>
          <w:bCs/>
        </w:rPr>
        <w:t>GFP</w:t>
      </w:r>
      <w:r w:rsidR="008D0242">
        <w:rPr>
          <w:rFonts w:ascii="Poppins" w:hAnsi="Poppins" w:cs="Poppins"/>
          <w:b/>
          <w:bCs/>
        </w:rPr>
        <w:t>-Tag Monoclonal Antibody</w:t>
      </w:r>
      <w:r>
        <w:rPr>
          <w:rFonts w:ascii="Poppins" w:hAnsi="Poppins" w:cs="Poppins"/>
        </w:rPr>
        <w:br/>
      </w:r>
      <w:r w:rsidRPr="00AA2250">
        <w:rPr>
          <w:rFonts w:ascii="Poppins" w:hAnsi="Poppins" w:cs="Poppins"/>
          <w:sz w:val="20"/>
          <w:szCs w:val="20"/>
        </w:rPr>
        <w:t xml:space="preserve">Catalog Number: </w:t>
      </w:r>
      <w:r w:rsidR="008D0242" w:rsidRPr="008D0242">
        <w:rPr>
          <w:rFonts w:ascii="Poppins" w:hAnsi="Poppins" w:cs="Poppins"/>
          <w:sz w:val="20"/>
          <w:szCs w:val="20"/>
        </w:rPr>
        <w:t>ORF.</w:t>
      </w:r>
      <w:r w:rsidR="00FB53F7">
        <w:rPr>
          <w:rFonts w:ascii="Poppins" w:hAnsi="Poppins" w:cs="Poppins"/>
          <w:sz w:val="20"/>
          <w:szCs w:val="20"/>
        </w:rPr>
        <w:t>G</w:t>
      </w:r>
      <w:r w:rsidR="00A11987">
        <w:rPr>
          <w:rFonts w:ascii="Poppins" w:hAnsi="Poppins" w:cs="Poppins"/>
          <w:sz w:val="20"/>
          <w:szCs w:val="20"/>
        </w:rPr>
        <w:t>FP</w:t>
      </w:r>
      <w:r w:rsidR="008D0242" w:rsidRPr="008D0242">
        <w:rPr>
          <w:rFonts w:ascii="Poppins" w:hAnsi="Poppins" w:cs="Poppins"/>
          <w:sz w:val="20"/>
          <w:szCs w:val="20"/>
        </w:rPr>
        <w:t>MAB-50</w:t>
      </w: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AA2250" w14:paraId="49A76701" w14:textId="77777777" w:rsidTr="00DE729B">
        <w:tc>
          <w:tcPr>
            <w:tcW w:w="10790" w:type="dxa"/>
            <w:gridSpan w:val="2"/>
            <w:shd w:val="clear" w:color="auto" w:fill="1C184D"/>
          </w:tcPr>
          <w:p w14:paraId="56244CE9" w14:textId="592C7250" w:rsidR="00AA2250" w:rsidRPr="005F10EC" w:rsidRDefault="00AA2250" w:rsidP="00AA2250">
            <w:pPr>
              <w:jc w:val="center"/>
              <w:rPr>
                <w:rFonts w:ascii="Poppins" w:hAnsi="Poppins" w:cs="Poppins"/>
                <w:b/>
                <w:bCs/>
                <w:color w:val="F78D1E"/>
                <w:sz w:val="20"/>
                <w:szCs w:val="20"/>
              </w:rPr>
            </w:pPr>
            <w:r w:rsidRPr="005F10EC">
              <w:rPr>
                <w:rFonts w:ascii="Poppins" w:hAnsi="Poppins" w:cs="Poppins"/>
                <w:b/>
                <w:bCs/>
                <w:color w:val="F78D1E"/>
                <w:sz w:val="20"/>
                <w:szCs w:val="20"/>
              </w:rPr>
              <w:t>Product Details</w:t>
            </w:r>
          </w:p>
        </w:tc>
      </w:tr>
      <w:tr w:rsidR="00AA2250" w14:paraId="7EF63FA9" w14:textId="77777777" w:rsidTr="00A16118">
        <w:tc>
          <w:tcPr>
            <w:tcW w:w="2605" w:type="dxa"/>
          </w:tcPr>
          <w:p w14:paraId="36275B78" w14:textId="7B8DB533"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Product Name</w:t>
            </w:r>
          </w:p>
        </w:tc>
        <w:tc>
          <w:tcPr>
            <w:tcW w:w="8185" w:type="dxa"/>
          </w:tcPr>
          <w:p w14:paraId="1EECD6B9" w14:textId="40B2FE01" w:rsidR="00AA2250" w:rsidRPr="00A16118" w:rsidRDefault="00FB53F7" w:rsidP="00AA2250">
            <w:pPr>
              <w:rPr>
                <w:rFonts w:ascii="Poppins" w:hAnsi="Poppins" w:cs="Poppins"/>
                <w:sz w:val="16"/>
                <w:szCs w:val="16"/>
              </w:rPr>
            </w:pPr>
            <w:r>
              <w:rPr>
                <w:rFonts w:ascii="Poppins" w:hAnsi="Poppins" w:cs="Poppins"/>
                <w:sz w:val="16"/>
                <w:szCs w:val="16"/>
              </w:rPr>
              <w:t>G</w:t>
            </w:r>
            <w:r w:rsidR="00A11987">
              <w:rPr>
                <w:rFonts w:ascii="Poppins" w:hAnsi="Poppins" w:cs="Poppins"/>
                <w:sz w:val="16"/>
                <w:szCs w:val="16"/>
              </w:rPr>
              <w:t>FP</w:t>
            </w:r>
            <w:r w:rsidR="008D0242" w:rsidRPr="008D0242">
              <w:rPr>
                <w:rFonts w:ascii="Poppins" w:hAnsi="Poppins" w:cs="Poppins"/>
                <w:sz w:val="16"/>
                <w:szCs w:val="16"/>
              </w:rPr>
              <w:t>-Tag Monoclonal Antibody</w:t>
            </w:r>
          </w:p>
        </w:tc>
      </w:tr>
      <w:tr w:rsidR="00AA2250" w14:paraId="200F4189" w14:textId="77777777" w:rsidTr="00A16118">
        <w:tc>
          <w:tcPr>
            <w:tcW w:w="2605" w:type="dxa"/>
          </w:tcPr>
          <w:p w14:paraId="47F52909" w14:textId="273379DF"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Catalog Number</w:t>
            </w:r>
          </w:p>
        </w:tc>
        <w:tc>
          <w:tcPr>
            <w:tcW w:w="8185" w:type="dxa"/>
          </w:tcPr>
          <w:p w14:paraId="233414D0" w14:textId="52692C0E" w:rsidR="00AA2250" w:rsidRPr="00A16118" w:rsidRDefault="008D0242" w:rsidP="00AA2250">
            <w:pPr>
              <w:rPr>
                <w:rFonts w:ascii="Poppins" w:hAnsi="Poppins" w:cs="Poppins"/>
                <w:sz w:val="16"/>
                <w:szCs w:val="16"/>
              </w:rPr>
            </w:pPr>
            <w:r w:rsidRPr="008D0242">
              <w:rPr>
                <w:rFonts w:ascii="Poppins" w:hAnsi="Poppins" w:cs="Poppins"/>
                <w:sz w:val="16"/>
                <w:szCs w:val="16"/>
              </w:rPr>
              <w:t>ORF.</w:t>
            </w:r>
            <w:r w:rsidR="00FB53F7">
              <w:rPr>
                <w:rFonts w:ascii="Poppins" w:hAnsi="Poppins" w:cs="Poppins"/>
                <w:sz w:val="16"/>
                <w:szCs w:val="16"/>
              </w:rPr>
              <w:t>G</w:t>
            </w:r>
            <w:r w:rsidR="00A11987">
              <w:rPr>
                <w:rFonts w:ascii="Poppins" w:hAnsi="Poppins" w:cs="Poppins"/>
                <w:sz w:val="16"/>
                <w:szCs w:val="16"/>
              </w:rPr>
              <w:t>FP</w:t>
            </w:r>
            <w:r w:rsidRPr="008D0242">
              <w:rPr>
                <w:rFonts w:ascii="Poppins" w:hAnsi="Poppins" w:cs="Poppins"/>
                <w:sz w:val="16"/>
                <w:szCs w:val="16"/>
              </w:rPr>
              <w:t>MAB-50</w:t>
            </w:r>
          </w:p>
        </w:tc>
      </w:tr>
      <w:tr w:rsidR="00AA2250" w14:paraId="616A3D52" w14:textId="77777777" w:rsidTr="00A16118">
        <w:tc>
          <w:tcPr>
            <w:tcW w:w="2605" w:type="dxa"/>
          </w:tcPr>
          <w:p w14:paraId="0451F3AC" w14:textId="2343BC41"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Size</w:t>
            </w:r>
          </w:p>
        </w:tc>
        <w:tc>
          <w:tcPr>
            <w:tcW w:w="8185" w:type="dxa"/>
          </w:tcPr>
          <w:p w14:paraId="56FDCB39" w14:textId="39DA9179" w:rsidR="00AA2250" w:rsidRPr="00A16118" w:rsidRDefault="008D0242" w:rsidP="00AA2250">
            <w:pPr>
              <w:rPr>
                <w:rFonts w:ascii="Poppins" w:hAnsi="Poppins" w:cs="Poppins"/>
                <w:sz w:val="16"/>
                <w:szCs w:val="16"/>
              </w:rPr>
            </w:pPr>
            <w:r w:rsidRPr="008D0242">
              <w:rPr>
                <w:rFonts w:ascii="Poppins" w:hAnsi="Poppins" w:cs="Poppins"/>
                <w:sz w:val="16"/>
                <w:szCs w:val="16"/>
              </w:rPr>
              <w:t xml:space="preserve">50 </w:t>
            </w:r>
            <w:proofErr w:type="spellStart"/>
            <w:r w:rsidRPr="008D0242">
              <w:rPr>
                <w:rFonts w:ascii="Cambria" w:hAnsi="Cambria" w:cs="Cambria"/>
                <w:sz w:val="16"/>
                <w:szCs w:val="16"/>
              </w:rPr>
              <w:t>μ</w:t>
            </w:r>
            <w:r w:rsidRPr="008D0242">
              <w:rPr>
                <w:rFonts w:ascii="Poppins" w:hAnsi="Poppins" w:cs="Poppins"/>
                <w:sz w:val="16"/>
                <w:szCs w:val="16"/>
              </w:rPr>
              <w:t>L</w:t>
            </w:r>
            <w:proofErr w:type="spellEnd"/>
          </w:p>
        </w:tc>
      </w:tr>
      <w:tr w:rsidR="00AA2250" w14:paraId="73F51315" w14:textId="77777777" w:rsidTr="00A16118">
        <w:tc>
          <w:tcPr>
            <w:tcW w:w="2605" w:type="dxa"/>
          </w:tcPr>
          <w:p w14:paraId="43BF570B" w14:textId="297C0D31" w:rsidR="00AA2250" w:rsidRPr="00AA2250" w:rsidRDefault="008D0242" w:rsidP="00AA2250">
            <w:pPr>
              <w:rPr>
                <w:rFonts w:ascii="Poppins" w:hAnsi="Poppins" w:cs="Poppins"/>
                <w:b/>
                <w:bCs/>
                <w:sz w:val="18"/>
                <w:szCs w:val="18"/>
              </w:rPr>
            </w:pPr>
            <w:r>
              <w:rPr>
                <w:rFonts w:ascii="Poppins" w:hAnsi="Poppins" w:cs="Poppins"/>
                <w:b/>
                <w:bCs/>
                <w:sz w:val="18"/>
                <w:szCs w:val="18"/>
              </w:rPr>
              <w:t>Concentration</w:t>
            </w:r>
          </w:p>
        </w:tc>
        <w:tc>
          <w:tcPr>
            <w:tcW w:w="8185" w:type="dxa"/>
          </w:tcPr>
          <w:p w14:paraId="1E7B1C30" w14:textId="76293DC4" w:rsidR="00AA2250" w:rsidRPr="00A16118" w:rsidRDefault="008D0242" w:rsidP="00AA2250">
            <w:pPr>
              <w:rPr>
                <w:rFonts w:ascii="Poppins" w:hAnsi="Poppins" w:cs="Poppins"/>
                <w:sz w:val="16"/>
                <w:szCs w:val="16"/>
              </w:rPr>
            </w:pPr>
            <w:r>
              <w:rPr>
                <w:rFonts w:ascii="Poppins" w:hAnsi="Poppins" w:cs="Poppins"/>
                <w:sz w:val="16"/>
                <w:szCs w:val="16"/>
              </w:rPr>
              <w:t>1 mg/mL</w:t>
            </w:r>
          </w:p>
        </w:tc>
      </w:tr>
      <w:tr w:rsidR="00AA2250" w14:paraId="57B355EC" w14:textId="77777777" w:rsidTr="00A16118">
        <w:tc>
          <w:tcPr>
            <w:tcW w:w="2605" w:type="dxa"/>
          </w:tcPr>
          <w:p w14:paraId="1BEA0EEF" w14:textId="2126622D" w:rsidR="00AA2250" w:rsidRPr="00AA2250" w:rsidRDefault="008D0242" w:rsidP="00AA2250">
            <w:pPr>
              <w:rPr>
                <w:rFonts w:ascii="Poppins" w:hAnsi="Poppins" w:cs="Poppins"/>
                <w:b/>
                <w:bCs/>
                <w:sz w:val="18"/>
                <w:szCs w:val="18"/>
              </w:rPr>
            </w:pPr>
            <w:r>
              <w:rPr>
                <w:rFonts w:ascii="Poppins" w:hAnsi="Poppins" w:cs="Poppins"/>
                <w:b/>
                <w:bCs/>
                <w:sz w:val="18"/>
                <w:szCs w:val="18"/>
              </w:rPr>
              <w:t>Clonality</w:t>
            </w:r>
          </w:p>
        </w:tc>
        <w:tc>
          <w:tcPr>
            <w:tcW w:w="8185" w:type="dxa"/>
          </w:tcPr>
          <w:p w14:paraId="7D4B9580" w14:textId="0E220FF5" w:rsidR="00AA2250" w:rsidRPr="00A16118" w:rsidRDefault="008D0242" w:rsidP="00AA2250">
            <w:pPr>
              <w:rPr>
                <w:rFonts w:ascii="Poppins" w:hAnsi="Poppins" w:cs="Poppins"/>
                <w:sz w:val="16"/>
                <w:szCs w:val="16"/>
              </w:rPr>
            </w:pPr>
            <w:r>
              <w:rPr>
                <w:rFonts w:ascii="Poppins" w:hAnsi="Poppins" w:cs="Poppins"/>
                <w:sz w:val="16"/>
                <w:szCs w:val="16"/>
              </w:rPr>
              <w:t>Monoclonal</w:t>
            </w:r>
          </w:p>
        </w:tc>
      </w:tr>
      <w:tr w:rsidR="00AA2250" w14:paraId="32993EBA" w14:textId="77777777" w:rsidTr="00A16118">
        <w:tc>
          <w:tcPr>
            <w:tcW w:w="2605" w:type="dxa"/>
          </w:tcPr>
          <w:p w14:paraId="15F4137B" w14:textId="68F5B39A" w:rsidR="00AA2250" w:rsidRPr="00AA2250" w:rsidRDefault="008D0242" w:rsidP="00AA2250">
            <w:pPr>
              <w:rPr>
                <w:rFonts w:ascii="Poppins" w:hAnsi="Poppins" w:cs="Poppins"/>
                <w:b/>
                <w:bCs/>
                <w:sz w:val="18"/>
                <w:szCs w:val="18"/>
              </w:rPr>
            </w:pPr>
            <w:r>
              <w:rPr>
                <w:rFonts w:ascii="Poppins" w:hAnsi="Poppins" w:cs="Poppins"/>
                <w:b/>
                <w:bCs/>
                <w:sz w:val="18"/>
                <w:szCs w:val="18"/>
              </w:rPr>
              <w:t>Source</w:t>
            </w:r>
          </w:p>
        </w:tc>
        <w:tc>
          <w:tcPr>
            <w:tcW w:w="8185" w:type="dxa"/>
          </w:tcPr>
          <w:p w14:paraId="4F9C19DE" w14:textId="6A2F2115" w:rsidR="00AA2250" w:rsidRPr="00A16118" w:rsidRDefault="008D0242" w:rsidP="00AA2250">
            <w:pPr>
              <w:rPr>
                <w:rFonts w:ascii="Poppins" w:hAnsi="Poppins" w:cs="Poppins"/>
                <w:sz w:val="16"/>
                <w:szCs w:val="16"/>
              </w:rPr>
            </w:pPr>
            <w:r>
              <w:rPr>
                <w:rFonts w:ascii="Poppins" w:hAnsi="Poppins" w:cs="Poppins"/>
                <w:sz w:val="16"/>
                <w:szCs w:val="16"/>
              </w:rPr>
              <w:t>Mouse</w:t>
            </w:r>
          </w:p>
        </w:tc>
      </w:tr>
      <w:tr w:rsidR="00AA2250" w14:paraId="3E22E375" w14:textId="77777777" w:rsidTr="00A16118">
        <w:tc>
          <w:tcPr>
            <w:tcW w:w="2605" w:type="dxa"/>
          </w:tcPr>
          <w:p w14:paraId="3C0840AF" w14:textId="2181AE23" w:rsidR="00AA2250" w:rsidRPr="00AA2250" w:rsidRDefault="008D0242" w:rsidP="00AA2250">
            <w:pPr>
              <w:rPr>
                <w:rFonts w:ascii="Poppins" w:hAnsi="Poppins" w:cs="Poppins"/>
                <w:b/>
                <w:bCs/>
                <w:sz w:val="18"/>
                <w:szCs w:val="18"/>
              </w:rPr>
            </w:pPr>
            <w:r>
              <w:rPr>
                <w:rFonts w:ascii="Poppins" w:hAnsi="Poppins" w:cs="Poppins"/>
                <w:b/>
                <w:bCs/>
                <w:sz w:val="18"/>
                <w:szCs w:val="18"/>
              </w:rPr>
              <w:t>Isotype</w:t>
            </w:r>
          </w:p>
        </w:tc>
        <w:tc>
          <w:tcPr>
            <w:tcW w:w="8185" w:type="dxa"/>
          </w:tcPr>
          <w:p w14:paraId="23A64E9F" w14:textId="53235758" w:rsidR="00AA2250" w:rsidRPr="00A16118" w:rsidRDefault="008D0242" w:rsidP="00AA2250">
            <w:pPr>
              <w:rPr>
                <w:rFonts w:ascii="Poppins" w:hAnsi="Poppins" w:cs="Poppins"/>
                <w:sz w:val="16"/>
                <w:szCs w:val="16"/>
              </w:rPr>
            </w:pPr>
            <w:r>
              <w:rPr>
                <w:rFonts w:ascii="Poppins" w:hAnsi="Poppins" w:cs="Poppins"/>
                <w:sz w:val="16"/>
                <w:szCs w:val="16"/>
              </w:rPr>
              <w:t>IgG</w:t>
            </w:r>
          </w:p>
        </w:tc>
      </w:tr>
      <w:tr w:rsidR="00AA2250" w14:paraId="10B836A0" w14:textId="77777777" w:rsidTr="00A16118">
        <w:tc>
          <w:tcPr>
            <w:tcW w:w="2605" w:type="dxa"/>
          </w:tcPr>
          <w:p w14:paraId="5B7CD419" w14:textId="071D3F4F" w:rsidR="00AA2250" w:rsidRPr="00AA2250" w:rsidRDefault="008D0242" w:rsidP="00AA2250">
            <w:pPr>
              <w:rPr>
                <w:rFonts w:ascii="Poppins" w:hAnsi="Poppins" w:cs="Poppins"/>
                <w:b/>
                <w:bCs/>
                <w:sz w:val="18"/>
                <w:szCs w:val="18"/>
              </w:rPr>
            </w:pPr>
            <w:r>
              <w:rPr>
                <w:rFonts w:ascii="Poppins" w:hAnsi="Poppins" w:cs="Poppins"/>
                <w:b/>
                <w:bCs/>
                <w:sz w:val="18"/>
                <w:szCs w:val="18"/>
              </w:rPr>
              <w:t>Purification</w:t>
            </w:r>
          </w:p>
        </w:tc>
        <w:tc>
          <w:tcPr>
            <w:tcW w:w="8185" w:type="dxa"/>
          </w:tcPr>
          <w:p w14:paraId="5EE19FB1" w14:textId="6E1F2480" w:rsidR="00AA2250" w:rsidRPr="00A16118" w:rsidRDefault="008D0242" w:rsidP="00AA2250">
            <w:pPr>
              <w:rPr>
                <w:rFonts w:ascii="Poppins" w:hAnsi="Poppins" w:cs="Poppins"/>
                <w:sz w:val="16"/>
                <w:szCs w:val="16"/>
              </w:rPr>
            </w:pPr>
            <w:r>
              <w:rPr>
                <w:rFonts w:ascii="Poppins" w:hAnsi="Poppins" w:cs="Poppins"/>
                <w:sz w:val="16"/>
                <w:szCs w:val="16"/>
              </w:rPr>
              <w:t xml:space="preserve">The antibody was purified by immunogen affinity chromatography. </w:t>
            </w:r>
          </w:p>
        </w:tc>
      </w:tr>
    </w:tbl>
    <w:p w14:paraId="20A7B789" w14:textId="5016E75C" w:rsidR="00AA2250" w:rsidRDefault="00833FE5" w:rsidP="00833FE5">
      <w:pPr>
        <w:tabs>
          <w:tab w:val="left" w:pos="2358"/>
        </w:tabs>
        <w:rPr>
          <w:rFonts w:ascii="Poppins" w:hAnsi="Poppins" w:cs="Poppins"/>
        </w:rPr>
      </w:pPr>
      <w:r>
        <w:rPr>
          <w:rFonts w:ascii="Poppins" w:hAnsi="Poppins" w:cs="Poppins"/>
        </w:rPr>
        <w:tab/>
      </w:r>
    </w:p>
    <w:tbl>
      <w:tblPr>
        <w:tblStyle w:val="TableGrid"/>
        <w:tblW w:w="0" w:type="auto"/>
        <w:tblCellMar>
          <w:top w:w="29" w:type="dxa"/>
          <w:bottom w:w="29" w:type="dxa"/>
        </w:tblCellMar>
        <w:tblLook w:val="04A0" w:firstRow="1" w:lastRow="0" w:firstColumn="1" w:lastColumn="0" w:noHBand="0" w:noVBand="1"/>
      </w:tblPr>
      <w:tblGrid>
        <w:gridCol w:w="2605"/>
        <w:gridCol w:w="3960"/>
        <w:gridCol w:w="4225"/>
      </w:tblGrid>
      <w:tr w:rsidR="00097092" w14:paraId="07B37185" w14:textId="77777777" w:rsidTr="0013145D">
        <w:tc>
          <w:tcPr>
            <w:tcW w:w="6565" w:type="dxa"/>
            <w:gridSpan w:val="2"/>
            <w:shd w:val="clear" w:color="auto" w:fill="1C184D"/>
            <w:vAlign w:val="center"/>
          </w:tcPr>
          <w:p w14:paraId="25ABED27" w14:textId="426F0255" w:rsidR="00097092" w:rsidRDefault="00097092" w:rsidP="00C974A0">
            <w:pPr>
              <w:jc w:val="center"/>
              <w:rPr>
                <w:rFonts w:ascii="Poppins" w:hAnsi="Poppins" w:cs="Poppins"/>
              </w:rPr>
            </w:pPr>
            <w:r w:rsidRPr="00AD76AE">
              <w:rPr>
                <w:rFonts w:ascii="Poppins" w:hAnsi="Poppins" w:cs="Poppins"/>
                <w:b/>
                <w:bCs/>
                <w:color w:val="F78D1E"/>
                <w:sz w:val="20"/>
                <w:szCs w:val="20"/>
              </w:rPr>
              <w:t>Product Description</w:t>
            </w:r>
          </w:p>
        </w:tc>
        <w:tc>
          <w:tcPr>
            <w:tcW w:w="4225" w:type="dxa"/>
            <w:shd w:val="clear" w:color="auto" w:fill="1C184D"/>
            <w:vAlign w:val="center"/>
          </w:tcPr>
          <w:p w14:paraId="4FB5ACCF" w14:textId="2879FED6" w:rsidR="00097092" w:rsidRDefault="00097092" w:rsidP="00C974A0">
            <w:pPr>
              <w:jc w:val="center"/>
              <w:rPr>
                <w:rFonts w:ascii="Poppins" w:hAnsi="Poppins" w:cs="Poppins"/>
              </w:rPr>
            </w:pPr>
            <w:r w:rsidRPr="00AD76AE">
              <w:rPr>
                <w:rFonts w:ascii="Poppins" w:hAnsi="Poppins" w:cs="Poppins"/>
                <w:b/>
                <w:bCs/>
                <w:color w:val="F78D1E"/>
                <w:sz w:val="20"/>
                <w:szCs w:val="20"/>
              </w:rPr>
              <w:t xml:space="preserve">Product </w:t>
            </w:r>
            <w:r w:rsidR="0013145D" w:rsidRPr="00AD76AE">
              <w:rPr>
                <w:rFonts w:ascii="Poppins" w:hAnsi="Poppins" w:cs="Poppins"/>
                <w:b/>
                <w:bCs/>
                <w:color w:val="F78D1E"/>
                <w:sz w:val="20"/>
                <w:szCs w:val="20"/>
              </w:rPr>
              <w:t>Image</w:t>
            </w:r>
          </w:p>
        </w:tc>
      </w:tr>
      <w:tr w:rsidR="00097092" w14:paraId="7A79CF9F" w14:textId="77777777" w:rsidTr="00CB5440">
        <w:tc>
          <w:tcPr>
            <w:tcW w:w="6565" w:type="dxa"/>
            <w:gridSpan w:val="2"/>
          </w:tcPr>
          <w:p w14:paraId="65D4E8CA" w14:textId="77777777" w:rsidR="00CB5440" w:rsidRDefault="00CB5440" w:rsidP="0013145D">
            <w:pPr>
              <w:rPr>
                <w:rFonts w:ascii="Poppins" w:hAnsi="Poppins" w:cs="Poppins"/>
                <w:sz w:val="16"/>
                <w:szCs w:val="16"/>
              </w:rPr>
            </w:pPr>
          </w:p>
          <w:p w14:paraId="4FC953EA" w14:textId="77777777" w:rsidR="00A11987" w:rsidRPr="00A11987" w:rsidRDefault="00A11987" w:rsidP="00A11987">
            <w:pPr>
              <w:rPr>
                <w:rFonts w:ascii="Poppins" w:hAnsi="Poppins" w:cs="Poppins"/>
                <w:sz w:val="16"/>
                <w:szCs w:val="16"/>
              </w:rPr>
            </w:pPr>
            <w:r w:rsidRPr="00A11987">
              <w:rPr>
                <w:rFonts w:ascii="Poppins" w:hAnsi="Poppins" w:cs="Poppins"/>
                <w:sz w:val="16"/>
                <w:szCs w:val="16"/>
              </w:rPr>
              <w:t xml:space="preserve">Green Fluorescent Protein (GFP) is a naturally occurring protein from the jellyfish Aequorea </w:t>
            </w:r>
            <w:proofErr w:type="spellStart"/>
            <w:r w:rsidRPr="00A11987">
              <w:rPr>
                <w:rFonts w:ascii="Poppins" w:hAnsi="Poppins" w:cs="Poppins"/>
                <w:sz w:val="16"/>
                <w:szCs w:val="16"/>
              </w:rPr>
              <w:t>victoria</w:t>
            </w:r>
            <w:proofErr w:type="spellEnd"/>
            <w:r w:rsidRPr="00A11987">
              <w:rPr>
                <w:rFonts w:ascii="Poppins" w:hAnsi="Poppins" w:cs="Poppins"/>
                <w:sz w:val="16"/>
                <w:szCs w:val="16"/>
              </w:rPr>
              <w:t xml:space="preserve"> that emits bright green light during bioluminescence. Widely used as a reporter and protein tag in both eukaryotic and prokaryotic systems, GFP enables direct visualization of gene expression, protein localization, and dynamic cellular processes in living cells and organisms.</w:t>
            </w:r>
          </w:p>
          <w:p w14:paraId="79A50E8C" w14:textId="77777777" w:rsidR="00A11987" w:rsidRPr="00A11987" w:rsidRDefault="00A11987" w:rsidP="00A11987">
            <w:pPr>
              <w:rPr>
                <w:rFonts w:ascii="Poppins" w:hAnsi="Poppins" w:cs="Poppins"/>
                <w:sz w:val="16"/>
                <w:szCs w:val="16"/>
              </w:rPr>
            </w:pPr>
          </w:p>
          <w:p w14:paraId="4C2C0932" w14:textId="77777777" w:rsidR="00A11987" w:rsidRPr="00A11987" w:rsidRDefault="00A11987" w:rsidP="00A11987">
            <w:pPr>
              <w:rPr>
                <w:rFonts w:ascii="Poppins" w:hAnsi="Poppins" w:cs="Poppins"/>
                <w:sz w:val="16"/>
                <w:szCs w:val="16"/>
              </w:rPr>
            </w:pPr>
            <w:r w:rsidRPr="00A11987">
              <w:rPr>
                <w:rFonts w:ascii="Poppins" w:hAnsi="Poppins" w:cs="Poppins"/>
                <w:sz w:val="16"/>
                <w:szCs w:val="16"/>
              </w:rPr>
              <w:t xml:space="preserve">As a 27 </w:t>
            </w:r>
            <w:proofErr w:type="spellStart"/>
            <w:r w:rsidRPr="00A11987">
              <w:rPr>
                <w:rFonts w:ascii="Poppins" w:hAnsi="Poppins" w:cs="Poppins"/>
                <w:sz w:val="16"/>
                <w:szCs w:val="16"/>
              </w:rPr>
              <w:t>kDa</w:t>
            </w:r>
            <w:proofErr w:type="spellEnd"/>
            <w:r w:rsidRPr="00A11987">
              <w:rPr>
                <w:rFonts w:ascii="Poppins" w:hAnsi="Poppins" w:cs="Poppins"/>
                <w:sz w:val="16"/>
                <w:szCs w:val="16"/>
              </w:rPr>
              <w:t xml:space="preserve"> monomeric protein, GFP autocatalytically forms its fluorescent chromophore without the need for additional proteins, substrates, or cofactors. The wild-type protein absorbs blue light (peak at ~395 nm) and emits green light (peak at ~508 nm), with fluorescence that is highly stable, species-independent, and suitable for a variety of imaging applications.</w:t>
            </w:r>
          </w:p>
          <w:p w14:paraId="50699236" w14:textId="77777777" w:rsidR="00A11987" w:rsidRPr="00A11987" w:rsidRDefault="00A11987" w:rsidP="00A11987">
            <w:pPr>
              <w:rPr>
                <w:rFonts w:ascii="Poppins" w:hAnsi="Poppins" w:cs="Poppins"/>
                <w:sz w:val="16"/>
                <w:szCs w:val="16"/>
              </w:rPr>
            </w:pPr>
          </w:p>
          <w:p w14:paraId="7D1B13A8" w14:textId="77777777" w:rsidR="00A11987" w:rsidRPr="00A11987" w:rsidRDefault="00A11987" w:rsidP="00A11987">
            <w:pPr>
              <w:rPr>
                <w:rFonts w:ascii="Poppins" w:hAnsi="Poppins" w:cs="Poppins"/>
                <w:sz w:val="16"/>
                <w:szCs w:val="16"/>
              </w:rPr>
            </w:pPr>
            <w:r w:rsidRPr="00A11987">
              <w:rPr>
                <w:rFonts w:ascii="Poppins" w:hAnsi="Poppins" w:cs="Poppins"/>
                <w:sz w:val="16"/>
                <w:szCs w:val="16"/>
              </w:rPr>
              <w:t>GFP fusion tagging allows researchers to:</w:t>
            </w:r>
          </w:p>
          <w:p w14:paraId="12CDFF68" w14:textId="77777777" w:rsidR="00A11987" w:rsidRPr="00A11987" w:rsidRDefault="00A11987" w:rsidP="00A11987">
            <w:pPr>
              <w:rPr>
                <w:rFonts w:ascii="Poppins" w:hAnsi="Poppins" w:cs="Poppins"/>
                <w:sz w:val="16"/>
                <w:szCs w:val="16"/>
              </w:rPr>
            </w:pPr>
          </w:p>
          <w:p w14:paraId="03CBF780" w14:textId="77777777" w:rsidR="00A11987" w:rsidRPr="00A11987" w:rsidRDefault="00A11987" w:rsidP="00A11987">
            <w:pPr>
              <w:pStyle w:val="ListParagraph"/>
              <w:numPr>
                <w:ilvl w:val="0"/>
                <w:numId w:val="2"/>
              </w:numPr>
              <w:rPr>
                <w:rFonts w:ascii="Poppins" w:hAnsi="Poppins" w:cs="Poppins"/>
                <w:sz w:val="16"/>
                <w:szCs w:val="16"/>
              </w:rPr>
            </w:pPr>
            <w:r w:rsidRPr="00A11987">
              <w:rPr>
                <w:rFonts w:ascii="Poppins" w:hAnsi="Poppins" w:cs="Poppins"/>
                <w:sz w:val="16"/>
                <w:szCs w:val="16"/>
              </w:rPr>
              <w:t>Track protein localization and trafficking in live cells.</w:t>
            </w:r>
          </w:p>
          <w:p w14:paraId="0ADDD24C" w14:textId="77777777" w:rsidR="00A11987" w:rsidRPr="00A11987" w:rsidRDefault="00A11987" w:rsidP="00A11987">
            <w:pPr>
              <w:pStyle w:val="ListParagraph"/>
              <w:numPr>
                <w:ilvl w:val="0"/>
                <w:numId w:val="2"/>
              </w:numPr>
              <w:rPr>
                <w:rFonts w:ascii="Poppins" w:hAnsi="Poppins" w:cs="Poppins"/>
                <w:sz w:val="16"/>
                <w:szCs w:val="16"/>
              </w:rPr>
            </w:pPr>
            <w:r w:rsidRPr="00A11987">
              <w:rPr>
                <w:rFonts w:ascii="Poppins" w:hAnsi="Poppins" w:cs="Poppins"/>
                <w:sz w:val="16"/>
                <w:szCs w:val="16"/>
              </w:rPr>
              <w:t>Study subcellular compartment dynamics.</w:t>
            </w:r>
          </w:p>
          <w:p w14:paraId="015CEFEF" w14:textId="77777777" w:rsidR="00A11987" w:rsidRPr="00A11987" w:rsidRDefault="00A11987" w:rsidP="00A11987">
            <w:pPr>
              <w:pStyle w:val="ListParagraph"/>
              <w:numPr>
                <w:ilvl w:val="0"/>
                <w:numId w:val="2"/>
              </w:numPr>
              <w:rPr>
                <w:rFonts w:ascii="Poppins" w:hAnsi="Poppins" w:cs="Poppins"/>
                <w:sz w:val="16"/>
                <w:szCs w:val="16"/>
              </w:rPr>
            </w:pPr>
            <w:r w:rsidRPr="00A11987">
              <w:rPr>
                <w:rFonts w:ascii="Poppins" w:hAnsi="Poppins" w:cs="Poppins"/>
                <w:sz w:val="16"/>
                <w:szCs w:val="16"/>
              </w:rPr>
              <w:t>Monitor gene expression patterns.</w:t>
            </w:r>
          </w:p>
          <w:p w14:paraId="2F2831BC" w14:textId="77777777" w:rsidR="00A11987" w:rsidRPr="00A11987" w:rsidRDefault="00A11987" w:rsidP="00A11987">
            <w:pPr>
              <w:pStyle w:val="ListParagraph"/>
              <w:numPr>
                <w:ilvl w:val="0"/>
                <w:numId w:val="2"/>
              </w:numPr>
              <w:rPr>
                <w:rFonts w:ascii="Poppins" w:hAnsi="Poppins" w:cs="Poppins"/>
                <w:sz w:val="16"/>
                <w:szCs w:val="16"/>
              </w:rPr>
            </w:pPr>
            <w:r w:rsidRPr="00A11987">
              <w:rPr>
                <w:rFonts w:ascii="Poppins" w:hAnsi="Poppins" w:cs="Poppins"/>
                <w:sz w:val="16"/>
                <w:szCs w:val="16"/>
              </w:rPr>
              <w:t>Investigate protein–protein interactions (e.g., yeast two-hybrid system).</w:t>
            </w:r>
          </w:p>
          <w:p w14:paraId="4D06CC06" w14:textId="77777777" w:rsidR="00A11987" w:rsidRPr="00A11987" w:rsidRDefault="00A11987" w:rsidP="00A11987">
            <w:pPr>
              <w:pStyle w:val="ListParagraph"/>
              <w:numPr>
                <w:ilvl w:val="0"/>
                <w:numId w:val="2"/>
              </w:numPr>
              <w:rPr>
                <w:rFonts w:ascii="Poppins" w:hAnsi="Poppins" w:cs="Poppins"/>
                <w:sz w:val="16"/>
                <w:szCs w:val="16"/>
              </w:rPr>
            </w:pPr>
            <w:r w:rsidRPr="00A11987">
              <w:rPr>
                <w:rFonts w:ascii="Poppins" w:hAnsi="Poppins" w:cs="Poppins"/>
                <w:sz w:val="16"/>
                <w:szCs w:val="16"/>
              </w:rPr>
              <w:t>Measure molecular proximity via Förster Resonance Energy Transfer (FRET) assays.</w:t>
            </w:r>
          </w:p>
          <w:p w14:paraId="18CDD0DB" w14:textId="77777777" w:rsidR="00A11987" w:rsidRPr="00A11987" w:rsidRDefault="00A11987" w:rsidP="00A11987">
            <w:pPr>
              <w:rPr>
                <w:rFonts w:ascii="Poppins" w:hAnsi="Poppins" w:cs="Poppins"/>
                <w:sz w:val="16"/>
                <w:szCs w:val="16"/>
              </w:rPr>
            </w:pPr>
          </w:p>
          <w:p w14:paraId="0A16B983" w14:textId="2AD230C2" w:rsidR="00361FE2" w:rsidRDefault="00A11987" w:rsidP="00A11987">
            <w:pPr>
              <w:rPr>
                <w:rFonts w:ascii="Poppins" w:hAnsi="Poppins" w:cs="Poppins"/>
              </w:rPr>
            </w:pPr>
            <w:r w:rsidRPr="00A11987">
              <w:rPr>
                <w:rFonts w:ascii="Poppins" w:hAnsi="Poppins" w:cs="Poppins"/>
                <w:sz w:val="16"/>
                <w:szCs w:val="16"/>
              </w:rPr>
              <w:lastRenderedPageBreak/>
              <w:t>This monoclonal antibody specifically recognizes the GFP epitope, providing sensitive and specific detection in applications such as Western blotting, immunoprecipitation, immunofluorescence, and ELISA. It is suitable for detecting both native and denatured GFP and its common variants, ensuring consistent performance in research workflows.</w:t>
            </w:r>
          </w:p>
        </w:tc>
        <w:tc>
          <w:tcPr>
            <w:tcW w:w="4225" w:type="dxa"/>
            <w:vAlign w:val="center"/>
          </w:tcPr>
          <w:p w14:paraId="279E77EB" w14:textId="3B15506A" w:rsidR="00097092" w:rsidRDefault="00FB53F7" w:rsidP="00CB5440">
            <w:pPr>
              <w:jc w:val="center"/>
              <w:rPr>
                <w:rFonts w:ascii="Poppins" w:hAnsi="Poppins" w:cs="Poppins"/>
              </w:rPr>
            </w:pPr>
            <w:r w:rsidRPr="00FB53F7">
              <w:rPr>
                <w:rFonts w:ascii="Poppins" w:hAnsi="Poppins" w:cs="Poppins"/>
                <w:noProof/>
              </w:rPr>
              <w:lastRenderedPageBreak/>
              <w:drawing>
                <wp:inline distT="0" distB="0" distL="0" distR="0" wp14:anchorId="3BBAB4AC" wp14:editId="04B1ECE0">
                  <wp:extent cx="1781424" cy="2543530"/>
                  <wp:effectExtent l="0" t="0" r="9525" b="0"/>
                  <wp:docPr id="1090565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65610" name=""/>
                          <pic:cNvPicPr/>
                        </pic:nvPicPr>
                        <pic:blipFill>
                          <a:blip r:embed="rId8"/>
                          <a:stretch>
                            <a:fillRect/>
                          </a:stretch>
                        </pic:blipFill>
                        <pic:spPr>
                          <a:xfrm>
                            <a:off x="0" y="0"/>
                            <a:ext cx="1781424" cy="2543530"/>
                          </a:xfrm>
                          <a:prstGeom prst="rect">
                            <a:avLst/>
                          </a:prstGeom>
                        </pic:spPr>
                      </pic:pic>
                    </a:graphicData>
                  </a:graphic>
                </wp:inline>
              </w:drawing>
            </w:r>
          </w:p>
          <w:p w14:paraId="24D780ED" w14:textId="03773578" w:rsidR="001B5343" w:rsidRDefault="001B5343" w:rsidP="00CB5440">
            <w:pPr>
              <w:jc w:val="center"/>
              <w:rPr>
                <w:rFonts w:ascii="Poppins" w:hAnsi="Poppins" w:cs="Poppins"/>
              </w:rPr>
            </w:pPr>
          </w:p>
        </w:tc>
      </w:tr>
      <w:tr w:rsidR="00FF5DD9" w14:paraId="4AA6D969" w14:textId="77777777" w:rsidTr="00D45863">
        <w:tc>
          <w:tcPr>
            <w:tcW w:w="10790" w:type="dxa"/>
            <w:gridSpan w:val="3"/>
            <w:shd w:val="clear" w:color="auto" w:fill="1C184D"/>
          </w:tcPr>
          <w:p w14:paraId="5AAA19A6" w14:textId="39B0FE7B" w:rsidR="00FF5DD9" w:rsidRPr="00AA2250" w:rsidRDefault="00FF5DD9" w:rsidP="00D45863">
            <w:pPr>
              <w:jc w:val="center"/>
              <w:rPr>
                <w:rFonts w:ascii="Poppins" w:hAnsi="Poppins" w:cs="Poppins"/>
                <w:b/>
                <w:bCs/>
                <w:sz w:val="20"/>
                <w:szCs w:val="20"/>
              </w:rPr>
            </w:pPr>
            <w:r w:rsidRPr="00AD76AE">
              <w:rPr>
                <w:rFonts w:ascii="Poppins" w:hAnsi="Poppins" w:cs="Poppins"/>
                <w:b/>
                <w:bCs/>
                <w:color w:val="F78D1E"/>
                <w:sz w:val="20"/>
                <w:szCs w:val="20"/>
              </w:rPr>
              <w:t>Product Specifications</w:t>
            </w:r>
            <w:r w:rsidR="001B5343">
              <w:rPr>
                <w:rFonts w:ascii="Poppins" w:hAnsi="Poppins" w:cs="Poppins"/>
                <w:b/>
                <w:bCs/>
                <w:color w:val="F78D1E"/>
                <w:sz w:val="20"/>
                <w:szCs w:val="20"/>
              </w:rPr>
              <w:t xml:space="preserve"> and Product Specific Information</w:t>
            </w:r>
          </w:p>
        </w:tc>
      </w:tr>
      <w:tr w:rsidR="00FF5DD9" w14:paraId="589A1B40" w14:textId="77777777" w:rsidTr="00D45863">
        <w:tc>
          <w:tcPr>
            <w:tcW w:w="2605" w:type="dxa"/>
          </w:tcPr>
          <w:p w14:paraId="7DEF5E64" w14:textId="3092BA09" w:rsidR="00FF5DD9" w:rsidRPr="00AA2250" w:rsidRDefault="001B5343" w:rsidP="00D45863">
            <w:pPr>
              <w:rPr>
                <w:rFonts w:ascii="Poppins" w:hAnsi="Poppins" w:cs="Poppins"/>
                <w:b/>
                <w:bCs/>
                <w:sz w:val="18"/>
                <w:szCs w:val="18"/>
              </w:rPr>
            </w:pPr>
            <w:r>
              <w:rPr>
                <w:rFonts w:ascii="Poppins" w:hAnsi="Poppins" w:cs="Poppins"/>
                <w:b/>
                <w:bCs/>
                <w:sz w:val="18"/>
                <w:szCs w:val="18"/>
              </w:rPr>
              <w:t>Applications</w:t>
            </w:r>
          </w:p>
        </w:tc>
        <w:tc>
          <w:tcPr>
            <w:tcW w:w="8185" w:type="dxa"/>
            <w:gridSpan w:val="2"/>
          </w:tcPr>
          <w:p w14:paraId="4844B827" w14:textId="651C87B9" w:rsidR="001B5343" w:rsidRDefault="001B5343" w:rsidP="00D45863">
            <w:pPr>
              <w:rPr>
                <w:rFonts w:ascii="Poppins" w:hAnsi="Poppins" w:cs="Poppins"/>
                <w:sz w:val="16"/>
                <w:szCs w:val="16"/>
              </w:rPr>
            </w:pPr>
            <w:r>
              <w:rPr>
                <w:rFonts w:ascii="Poppins" w:hAnsi="Poppins" w:cs="Poppins"/>
                <w:sz w:val="16"/>
                <w:szCs w:val="16"/>
              </w:rPr>
              <w:t>WB: 1:2000 – 1:5000</w:t>
            </w:r>
          </w:p>
          <w:p w14:paraId="63052CF2" w14:textId="4D161458" w:rsidR="001B5343" w:rsidRPr="00A16118" w:rsidRDefault="001B5343" w:rsidP="00D45863">
            <w:pPr>
              <w:rPr>
                <w:rFonts w:ascii="Poppins" w:hAnsi="Poppins" w:cs="Poppins"/>
                <w:sz w:val="16"/>
                <w:szCs w:val="16"/>
              </w:rPr>
            </w:pPr>
            <w:r>
              <w:rPr>
                <w:rFonts w:ascii="Poppins" w:hAnsi="Poppins" w:cs="Poppins"/>
                <w:sz w:val="16"/>
                <w:szCs w:val="16"/>
              </w:rPr>
              <w:t>IP: 1:100 – 1:200</w:t>
            </w:r>
          </w:p>
        </w:tc>
      </w:tr>
      <w:tr w:rsidR="00FF5DD9" w14:paraId="7D57C86C" w14:textId="77777777" w:rsidTr="00D45863">
        <w:tc>
          <w:tcPr>
            <w:tcW w:w="2605" w:type="dxa"/>
          </w:tcPr>
          <w:p w14:paraId="2B145033" w14:textId="6087870B" w:rsidR="00FF5DD9" w:rsidRPr="00AA2250" w:rsidRDefault="001B5343" w:rsidP="00D45863">
            <w:pPr>
              <w:rPr>
                <w:rFonts w:ascii="Poppins" w:hAnsi="Poppins" w:cs="Poppins"/>
                <w:b/>
                <w:bCs/>
                <w:sz w:val="18"/>
                <w:szCs w:val="18"/>
              </w:rPr>
            </w:pPr>
            <w:r>
              <w:rPr>
                <w:rFonts w:ascii="Poppins" w:hAnsi="Poppins" w:cs="Poppins"/>
                <w:b/>
                <w:bCs/>
                <w:sz w:val="18"/>
                <w:szCs w:val="18"/>
              </w:rPr>
              <w:t>Reactivity</w:t>
            </w:r>
          </w:p>
        </w:tc>
        <w:tc>
          <w:tcPr>
            <w:tcW w:w="8185" w:type="dxa"/>
            <w:gridSpan w:val="2"/>
          </w:tcPr>
          <w:p w14:paraId="45558839" w14:textId="0CD17ECC" w:rsidR="00FF5DD9" w:rsidRPr="00A16118" w:rsidRDefault="00A31997" w:rsidP="00D45863">
            <w:pPr>
              <w:rPr>
                <w:rFonts w:ascii="Poppins" w:hAnsi="Poppins" w:cs="Poppins"/>
                <w:sz w:val="16"/>
                <w:szCs w:val="16"/>
              </w:rPr>
            </w:pPr>
            <w:r>
              <w:rPr>
                <w:rFonts w:ascii="Poppins" w:hAnsi="Poppins" w:cs="Poppins"/>
                <w:sz w:val="16"/>
                <w:szCs w:val="16"/>
              </w:rPr>
              <w:t>N/A</w:t>
            </w:r>
          </w:p>
        </w:tc>
      </w:tr>
      <w:tr w:rsidR="00FF5DD9" w14:paraId="52B33F0D" w14:textId="77777777" w:rsidTr="00D45863">
        <w:tc>
          <w:tcPr>
            <w:tcW w:w="2605" w:type="dxa"/>
          </w:tcPr>
          <w:p w14:paraId="2BB0CFA5" w14:textId="6C747CD3" w:rsidR="00FF5DD9" w:rsidRPr="00AA2250" w:rsidRDefault="00A31997" w:rsidP="00D45863">
            <w:pPr>
              <w:rPr>
                <w:rFonts w:ascii="Poppins" w:hAnsi="Poppins" w:cs="Poppins"/>
                <w:b/>
                <w:bCs/>
                <w:sz w:val="18"/>
                <w:szCs w:val="18"/>
              </w:rPr>
            </w:pPr>
            <w:r>
              <w:rPr>
                <w:rFonts w:ascii="Poppins" w:hAnsi="Poppins" w:cs="Poppins"/>
                <w:b/>
                <w:bCs/>
                <w:sz w:val="18"/>
                <w:szCs w:val="18"/>
              </w:rPr>
              <w:t>Specificity</w:t>
            </w:r>
          </w:p>
        </w:tc>
        <w:tc>
          <w:tcPr>
            <w:tcW w:w="8185" w:type="dxa"/>
            <w:gridSpan w:val="2"/>
          </w:tcPr>
          <w:p w14:paraId="391AC2E3" w14:textId="4BE3ADE8" w:rsidR="00FF5DD9" w:rsidRPr="00A16118" w:rsidRDefault="00A31997" w:rsidP="00D45863">
            <w:pPr>
              <w:rPr>
                <w:rFonts w:ascii="Poppins" w:hAnsi="Poppins" w:cs="Poppins"/>
                <w:sz w:val="16"/>
                <w:szCs w:val="16"/>
              </w:rPr>
            </w:pPr>
            <w:r>
              <w:rPr>
                <w:rFonts w:ascii="Poppins" w:hAnsi="Poppins" w:cs="Poppins"/>
                <w:sz w:val="16"/>
                <w:szCs w:val="16"/>
              </w:rPr>
              <w:t xml:space="preserve">Recognizes </w:t>
            </w:r>
            <w:r w:rsidR="00A11987">
              <w:rPr>
                <w:rFonts w:ascii="Poppins" w:hAnsi="Poppins" w:cs="Poppins"/>
                <w:sz w:val="16"/>
                <w:szCs w:val="16"/>
              </w:rPr>
              <w:t>RFP, YFP, CFP</w:t>
            </w:r>
          </w:p>
        </w:tc>
      </w:tr>
      <w:tr w:rsidR="00A31997" w14:paraId="78814473" w14:textId="77777777" w:rsidTr="00D45863">
        <w:tc>
          <w:tcPr>
            <w:tcW w:w="2605" w:type="dxa"/>
          </w:tcPr>
          <w:p w14:paraId="74BCF1E6" w14:textId="5056F6A3" w:rsidR="00A31997" w:rsidRDefault="00732A62" w:rsidP="00D45863">
            <w:pPr>
              <w:rPr>
                <w:rFonts w:ascii="Poppins" w:hAnsi="Poppins" w:cs="Poppins"/>
                <w:b/>
                <w:bCs/>
                <w:sz w:val="18"/>
                <w:szCs w:val="18"/>
              </w:rPr>
            </w:pPr>
            <w:r>
              <w:rPr>
                <w:rFonts w:ascii="Poppins" w:hAnsi="Poppins" w:cs="Poppins"/>
                <w:b/>
                <w:bCs/>
                <w:sz w:val="18"/>
                <w:szCs w:val="18"/>
              </w:rPr>
              <w:t>Immunogen</w:t>
            </w:r>
          </w:p>
        </w:tc>
        <w:tc>
          <w:tcPr>
            <w:tcW w:w="8185" w:type="dxa"/>
            <w:gridSpan w:val="2"/>
          </w:tcPr>
          <w:p w14:paraId="0F98EB23" w14:textId="06FF832B" w:rsidR="00A31997" w:rsidRDefault="00A11987" w:rsidP="00732A62">
            <w:pPr>
              <w:rPr>
                <w:rFonts w:ascii="Poppins" w:hAnsi="Poppins" w:cs="Poppins"/>
                <w:sz w:val="16"/>
                <w:szCs w:val="16"/>
              </w:rPr>
            </w:pPr>
            <w:r>
              <w:rPr>
                <w:rFonts w:ascii="Poppins" w:hAnsi="Poppins" w:cs="Poppins"/>
                <w:sz w:val="16"/>
                <w:szCs w:val="16"/>
              </w:rPr>
              <w:t>Recombinant protein corresponding to GFP-tag</w:t>
            </w:r>
          </w:p>
        </w:tc>
      </w:tr>
      <w:tr w:rsidR="00732A62" w14:paraId="0C8636BC" w14:textId="77777777" w:rsidTr="00D45863">
        <w:tc>
          <w:tcPr>
            <w:tcW w:w="2605" w:type="dxa"/>
          </w:tcPr>
          <w:p w14:paraId="71DB97C9" w14:textId="5E57CEC9" w:rsidR="00732A62" w:rsidRDefault="00732A62" w:rsidP="00D45863">
            <w:pPr>
              <w:rPr>
                <w:rFonts w:ascii="Poppins" w:hAnsi="Poppins" w:cs="Poppins"/>
                <w:b/>
                <w:bCs/>
                <w:sz w:val="18"/>
                <w:szCs w:val="18"/>
              </w:rPr>
            </w:pPr>
            <w:r>
              <w:rPr>
                <w:rFonts w:ascii="Poppins" w:hAnsi="Poppins" w:cs="Poppins"/>
                <w:b/>
                <w:bCs/>
                <w:sz w:val="18"/>
                <w:szCs w:val="18"/>
              </w:rPr>
              <w:t>Description</w:t>
            </w:r>
          </w:p>
        </w:tc>
        <w:tc>
          <w:tcPr>
            <w:tcW w:w="8185" w:type="dxa"/>
            <w:gridSpan w:val="2"/>
          </w:tcPr>
          <w:p w14:paraId="105AF56E" w14:textId="38FAC25F" w:rsidR="00732A62" w:rsidRPr="00732A62" w:rsidRDefault="00732A62" w:rsidP="00732A62">
            <w:pPr>
              <w:rPr>
                <w:rFonts w:ascii="Poppins" w:hAnsi="Poppins" w:cs="Poppins"/>
                <w:sz w:val="16"/>
                <w:szCs w:val="16"/>
              </w:rPr>
            </w:pPr>
            <w:r>
              <w:rPr>
                <w:rFonts w:ascii="Poppins" w:hAnsi="Poppins" w:cs="Poppins"/>
                <w:sz w:val="16"/>
                <w:szCs w:val="16"/>
              </w:rPr>
              <w:t xml:space="preserve">Mouse monoclonal antibody to </w:t>
            </w:r>
            <w:r w:rsidR="00FB3585">
              <w:rPr>
                <w:rFonts w:ascii="Poppins" w:hAnsi="Poppins" w:cs="Poppins"/>
                <w:sz w:val="16"/>
                <w:szCs w:val="16"/>
              </w:rPr>
              <w:t>G</w:t>
            </w:r>
            <w:r w:rsidR="00A11987">
              <w:rPr>
                <w:rFonts w:ascii="Poppins" w:hAnsi="Poppins" w:cs="Poppins"/>
                <w:sz w:val="16"/>
                <w:szCs w:val="16"/>
              </w:rPr>
              <w:t>FP</w:t>
            </w:r>
            <w:r>
              <w:rPr>
                <w:rFonts w:ascii="Poppins" w:hAnsi="Poppins" w:cs="Poppins"/>
                <w:sz w:val="16"/>
                <w:szCs w:val="16"/>
              </w:rPr>
              <w:t>-tag</w:t>
            </w:r>
          </w:p>
        </w:tc>
      </w:tr>
      <w:tr w:rsidR="00732A62" w14:paraId="6C301CDE" w14:textId="77777777" w:rsidTr="00D45863">
        <w:tc>
          <w:tcPr>
            <w:tcW w:w="2605" w:type="dxa"/>
          </w:tcPr>
          <w:p w14:paraId="0F4FE7BD" w14:textId="5937BB56" w:rsidR="00732A62" w:rsidRDefault="00732A62" w:rsidP="00D45863">
            <w:pPr>
              <w:rPr>
                <w:rFonts w:ascii="Poppins" w:hAnsi="Poppins" w:cs="Poppins"/>
                <w:b/>
                <w:bCs/>
                <w:sz w:val="18"/>
                <w:szCs w:val="18"/>
              </w:rPr>
            </w:pPr>
            <w:r>
              <w:rPr>
                <w:rFonts w:ascii="Poppins" w:hAnsi="Poppins" w:cs="Poppins"/>
                <w:b/>
                <w:bCs/>
                <w:sz w:val="18"/>
                <w:szCs w:val="18"/>
              </w:rPr>
              <w:t>Buffer</w:t>
            </w:r>
          </w:p>
        </w:tc>
        <w:tc>
          <w:tcPr>
            <w:tcW w:w="8185" w:type="dxa"/>
            <w:gridSpan w:val="2"/>
          </w:tcPr>
          <w:p w14:paraId="0779F170" w14:textId="05B6D5C6" w:rsidR="00732A62" w:rsidRDefault="00732A62" w:rsidP="00732A62">
            <w:pPr>
              <w:rPr>
                <w:rFonts w:ascii="Poppins" w:hAnsi="Poppins" w:cs="Poppins"/>
                <w:sz w:val="16"/>
                <w:szCs w:val="16"/>
              </w:rPr>
            </w:pPr>
            <w:r w:rsidRPr="00732A62">
              <w:rPr>
                <w:rFonts w:ascii="Poppins" w:hAnsi="Poppins" w:cs="Poppins"/>
                <w:sz w:val="16"/>
                <w:szCs w:val="16"/>
              </w:rPr>
              <w:t>Liquid in 0.42% Potassium phosphate, 0.87% Sodium chloride, pH 7.3, 30%</w:t>
            </w:r>
            <w:r w:rsidR="00BB0E5B">
              <w:rPr>
                <w:rFonts w:ascii="Poppins" w:hAnsi="Poppins" w:cs="Poppins"/>
                <w:sz w:val="16"/>
                <w:szCs w:val="16"/>
              </w:rPr>
              <w:t xml:space="preserve"> </w:t>
            </w:r>
            <w:r w:rsidRPr="00732A62">
              <w:rPr>
                <w:rFonts w:ascii="Poppins" w:hAnsi="Poppins" w:cs="Poppins"/>
                <w:sz w:val="16"/>
                <w:szCs w:val="16"/>
              </w:rPr>
              <w:t xml:space="preserve">glycerol, and 0.01% sodium </w:t>
            </w:r>
            <w:proofErr w:type="spellStart"/>
            <w:r w:rsidRPr="00732A62">
              <w:rPr>
                <w:rFonts w:ascii="Poppins" w:hAnsi="Poppins" w:cs="Poppins"/>
                <w:sz w:val="16"/>
                <w:szCs w:val="16"/>
              </w:rPr>
              <w:t>azide</w:t>
            </w:r>
            <w:proofErr w:type="spellEnd"/>
            <w:r>
              <w:rPr>
                <w:rFonts w:ascii="Poppins" w:hAnsi="Poppins" w:cs="Poppins"/>
                <w:sz w:val="16"/>
                <w:szCs w:val="16"/>
              </w:rPr>
              <w:t>.</w:t>
            </w:r>
          </w:p>
        </w:tc>
      </w:tr>
    </w:tbl>
    <w:p w14:paraId="3BA0E15C" w14:textId="77777777" w:rsidR="003A57E7" w:rsidRDefault="003A57E7"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3596"/>
        <w:gridCol w:w="3597"/>
        <w:gridCol w:w="3597"/>
      </w:tblGrid>
      <w:tr w:rsidR="003A57E7" w14:paraId="5F112FB2" w14:textId="77777777" w:rsidTr="00D45863">
        <w:tc>
          <w:tcPr>
            <w:tcW w:w="10790" w:type="dxa"/>
            <w:gridSpan w:val="3"/>
            <w:shd w:val="clear" w:color="auto" w:fill="1C184D"/>
          </w:tcPr>
          <w:p w14:paraId="35DFA030" w14:textId="2A073161" w:rsidR="003A57E7" w:rsidRPr="00AA2250" w:rsidRDefault="003A57E7" w:rsidP="00D45863">
            <w:pPr>
              <w:jc w:val="center"/>
              <w:rPr>
                <w:rFonts w:ascii="Poppins" w:hAnsi="Poppins" w:cs="Poppins"/>
                <w:b/>
                <w:bCs/>
                <w:sz w:val="20"/>
                <w:szCs w:val="20"/>
              </w:rPr>
            </w:pPr>
            <w:r w:rsidRPr="00AD76AE">
              <w:rPr>
                <w:rFonts w:ascii="Poppins" w:hAnsi="Poppins" w:cs="Poppins"/>
                <w:b/>
                <w:bCs/>
                <w:color w:val="F78D1E"/>
                <w:sz w:val="20"/>
                <w:szCs w:val="20"/>
              </w:rPr>
              <w:t>Storage and Stability</w:t>
            </w:r>
          </w:p>
        </w:tc>
      </w:tr>
      <w:tr w:rsidR="00016DFC" w14:paraId="5D6E07F3" w14:textId="77777777" w:rsidTr="00446A3D">
        <w:trPr>
          <w:trHeight w:val="242"/>
        </w:trPr>
        <w:tc>
          <w:tcPr>
            <w:tcW w:w="3596" w:type="dxa"/>
          </w:tcPr>
          <w:p w14:paraId="77B2C4ED" w14:textId="66D47C22" w:rsidR="00016DFC" w:rsidRPr="00016DFC" w:rsidRDefault="00016DFC" w:rsidP="00D45863">
            <w:pPr>
              <w:rPr>
                <w:rFonts w:ascii="Poppins" w:hAnsi="Poppins" w:cs="Poppins"/>
                <w:b/>
                <w:bCs/>
                <w:sz w:val="18"/>
                <w:szCs w:val="18"/>
              </w:rPr>
            </w:pPr>
          </w:p>
        </w:tc>
        <w:tc>
          <w:tcPr>
            <w:tcW w:w="3597" w:type="dxa"/>
          </w:tcPr>
          <w:p w14:paraId="00A27182" w14:textId="7C8943CB" w:rsidR="00016DFC" w:rsidRPr="00016DFC" w:rsidRDefault="00016DFC" w:rsidP="00D45863">
            <w:pPr>
              <w:rPr>
                <w:rFonts w:ascii="Poppins" w:hAnsi="Poppins" w:cs="Poppins"/>
                <w:b/>
                <w:bCs/>
                <w:sz w:val="18"/>
                <w:szCs w:val="18"/>
              </w:rPr>
            </w:pPr>
            <w:r>
              <w:rPr>
                <w:rFonts w:ascii="Poppins" w:hAnsi="Poppins" w:cs="Poppins"/>
                <w:b/>
                <w:bCs/>
                <w:sz w:val="18"/>
                <w:szCs w:val="18"/>
              </w:rPr>
              <w:t>Temperature</w:t>
            </w:r>
          </w:p>
        </w:tc>
        <w:tc>
          <w:tcPr>
            <w:tcW w:w="3597" w:type="dxa"/>
          </w:tcPr>
          <w:p w14:paraId="3E765A2B" w14:textId="0FF742CF" w:rsidR="00016DFC" w:rsidRPr="00016DFC" w:rsidRDefault="00016DFC" w:rsidP="00D45863">
            <w:pPr>
              <w:rPr>
                <w:rFonts w:ascii="Poppins" w:hAnsi="Poppins" w:cs="Poppins"/>
                <w:b/>
                <w:bCs/>
                <w:sz w:val="18"/>
                <w:szCs w:val="18"/>
              </w:rPr>
            </w:pPr>
            <w:r>
              <w:rPr>
                <w:rFonts w:ascii="Poppins" w:hAnsi="Poppins" w:cs="Poppins"/>
                <w:b/>
                <w:bCs/>
                <w:sz w:val="18"/>
                <w:szCs w:val="18"/>
              </w:rPr>
              <w:t>Storage Time</w:t>
            </w:r>
          </w:p>
        </w:tc>
      </w:tr>
      <w:tr w:rsidR="00016DFC" w14:paraId="2C00FB79" w14:textId="77777777" w:rsidTr="00446A3D">
        <w:trPr>
          <w:trHeight w:val="240"/>
        </w:trPr>
        <w:tc>
          <w:tcPr>
            <w:tcW w:w="3596" w:type="dxa"/>
          </w:tcPr>
          <w:p w14:paraId="724A7231" w14:textId="0A6C8B19" w:rsidR="00016DFC" w:rsidRPr="003A57E7" w:rsidRDefault="00C43CFD" w:rsidP="00D45863">
            <w:pPr>
              <w:rPr>
                <w:rFonts w:ascii="Poppins" w:hAnsi="Poppins" w:cs="Poppins"/>
                <w:b/>
                <w:bCs/>
                <w:sz w:val="18"/>
                <w:szCs w:val="18"/>
              </w:rPr>
            </w:pPr>
            <w:r>
              <w:rPr>
                <w:rFonts w:ascii="Poppins" w:hAnsi="Poppins" w:cs="Poppins"/>
                <w:b/>
                <w:bCs/>
                <w:sz w:val="18"/>
                <w:szCs w:val="18"/>
              </w:rPr>
              <w:t>Short Term</w:t>
            </w:r>
          </w:p>
        </w:tc>
        <w:tc>
          <w:tcPr>
            <w:tcW w:w="3597" w:type="dxa"/>
          </w:tcPr>
          <w:p w14:paraId="2D0BB7E4" w14:textId="46D762C5" w:rsidR="00016DFC" w:rsidRPr="00E02670" w:rsidRDefault="00E02670" w:rsidP="00D45863">
            <w:pPr>
              <w:rPr>
                <w:rFonts w:ascii="Poppins" w:hAnsi="Poppins" w:cs="Poppins"/>
                <w:sz w:val="18"/>
                <w:szCs w:val="18"/>
              </w:rPr>
            </w:pPr>
            <w:r w:rsidRPr="00E02670">
              <w:rPr>
                <w:rFonts w:ascii="Poppins" w:hAnsi="Poppins" w:cs="Poppins"/>
                <w:sz w:val="18"/>
                <w:szCs w:val="18"/>
              </w:rPr>
              <w:t>4°C</w:t>
            </w:r>
          </w:p>
        </w:tc>
        <w:tc>
          <w:tcPr>
            <w:tcW w:w="3597" w:type="dxa"/>
          </w:tcPr>
          <w:p w14:paraId="2AB9911E" w14:textId="0E3F1C8D" w:rsidR="00016DFC" w:rsidRPr="00E02670" w:rsidRDefault="00E02670" w:rsidP="00D45863">
            <w:pPr>
              <w:rPr>
                <w:rFonts w:ascii="Poppins" w:hAnsi="Poppins" w:cs="Poppins"/>
                <w:sz w:val="18"/>
                <w:szCs w:val="18"/>
              </w:rPr>
            </w:pPr>
            <w:r>
              <w:rPr>
                <w:rFonts w:ascii="Poppins" w:hAnsi="Poppins" w:cs="Poppins"/>
                <w:sz w:val="18"/>
                <w:szCs w:val="18"/>
              </w:rPr>
              <w:t>1 month</w:t>
            </w:r>
          </w:p>
        </w:tc>
      </w:tr>
      <w:tr w:rsidR="00016DFC" w14:paraId="1932EC40" w14:textId="77777777" w:rsidTr="00446A3D">
        <w:trPr>
          <w:trHeight w:val="240"/>
        </w:trPr>
        <w:tc>
          <w:tcPr>
            <w:tcW w:w="3596" w:type="dxa"/>
          </w:tcPr>
          <w:p w14:paraId="57B25920" w14:textId="7C8E9F54" w:rsidR="00016DFC" w:rsidRPr="003A57E7" w:rsidRDefault="00C43CFD" w:rsidP="00D45863">
            <w:pPr>
              <w:rPr>
                <w:rFonts w:ascii="Poppins" w:hAnsi="Poppins" w:cs="Poppins"/>
                <w:b/>
                <w:bCs/>
                <w:sz w:val="18"/>
                <w:szCs w:val="18"/>
              </w:rPr>
            </w:pPr>
            <w:r>
              <w:rPr>
                <w:rFonts w:ascii="Poppins" w:hAnsi="Poppins" w:cs="Poppins"/>
                <w:b/>
                <w:bCs/>
                <w:sz w:val="18"/>
                <w:szCs w:val="18"/>
              </w:rPr>
              <w:t>Long Term</w:t>
            </w:r>
          </w:p>
        </w:tc>
        <w:tc>
          <w:tcPr>
            <w:tcW w:w="3597" w:type="dxa"/>
          </w:tcPr>
          <w:p w14:paraId="7012180F" w14:textId="4D311F5E" w:rsidR="00016DFC" w:rsidRPr="00E02670" w:rsidRDefault="00E02670" w:rsidP="00D45863">
            <w:pPr>
              <w:rPr>
                <w:rFonts w:ascii="Poppins" w:hAnsi="Poppins" w:cs="Poppins"/>
                <w:sz w:val="18"/>
                <w:szCs w:val="18"/>
              </w:rPr>
            </w:pPr>
            <w:r w:rsidRPr="00E02670">
              <w:rPr>
                <w:rFonts w:ascii="Poppins" w:hAnsi="Poppins" w:cs="Poppins"/>
                <w:sz w:val="18"/>
                <w:szCs w:val="18"/>
              </w:rPr>
              <w:t>-20°C</w:t>
            </w:r>
          </w:p>
        </w:tc>
        <w:tc>
          <w:tcPr>
            <w:tcW w:w="3597" w:type="dxa"/>
          </w:tcPr>
          <w:p w14:paraId="3CBC270D" w14:textId="6BDCFEE3" w:rsidR="00016DFC" w:rsidRPr="00E02670" w:rsidRDefault="00E02670" w:rsidP="00D45863">
            <w:pPr>
              <w:rPr>
                <w:rFonts w:ascii="Poppins" w:hAnsi="Poppins" w:cs="Poppins"/>
                <w:sz w:val="18"/>
                <w:szCs w:val="18"/>
              </w:rPr>
            </w:pPr>
            <w:r>
              <w:rPr>
                <w:rFonts w:ascii="Poppins" w:hAnsi="Poppins" w:cs="Poppins"/>
                <w:sz w:val="18"/>
                <w:szCs w:val="18"/>
              </w:rPr>
              <w:t>12 months</w:t>
            </w:r>
          </w:p>
        </w:tc>
      </w:tr>
      <w:tr w:rsidR="00E02670" w14:paraId="3885C772" w14:textId="77777777" w:rsidTr="00165136">
        <w:trPr>
          <w:trHeight w:val="240"/>
        </w:trPr>
        <w:tc>
          <w:tcPr>
            <w:tcW w:w="10790" w:type="dxa"/>
            <w:gridSpan w:val="3"/>
          </w:tcPr>
          <w:p w14:paraId="519E1483" w14:textId="2E679686" w:rsidR="00E02670" w:rsidRPr="003A57E7" w:rsidRDefault="00E02670" w:rsidP="00E02670">
            <w:pPr>
              <w:jc w:val="center"/>
              <w:rPr>
                <w:rFonts w:ascii="Poppins" w:hAnsi="Poppins" w:cs="Poppins"/>
                <w:b/>
                <w:bCs/>
                <w:sz w:val="18"/>
                <w:szCs w:val="18"/>
              </w:rPr>
            </w:pPr>
            <w:r>
              <w:rPr>
                <w:rFonts w:ascii="Poppins" w:hAnsi="Poppins" w:cs="Poppins"/>
                <w:b/>
                <w:bCs/>
                <w:sz w:val="18"/>
                <w:szCs w:val="18"/>
              </w:rPr>
              <w:t>Avoid repeated freeze-thaw cycles.</w:t>
            </w:r>
          </w:p>
        </w:tc>
      </w:tr>
    </w:tbl>
    <w:p w14:paraId="7D630B0B" w14:textId="77777777" w:rsidR="00016DFC" w:rsidRDefault="00016DFC"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10790"/>
      </w:tblGrid>
      <w:tr w:rsidR="00016DFC" w14:paraId="4BF6068D" w14:textId="77777777" w:rsidTr="00D45863">
        <w:tc>
          <w:tcPr>
            <w:tcW w:w="10790" w:type="dxa"/>
            <w:shd w:val="clear" w:color="auto" w:fill="1C184D"/>
          </w:tcPr>
          <w:p w14:paraId="19B4E65C" w14:textId="3663E438" w:rsidR="00016DFC" w:rsidRPr="00AA2250" w:rsidRDefault="00E02670" w:rsidP="00D45863">
            <w:pPr>
              <w:jc w:val="center"/>
              <w:rPr>
                <w:rFonts w:ascii="Poppins" w:hAnsi="Poppins" w:cs="Poppins"/>
                <w:b/>
                <w:bCs/>
                <w:sz w:val="20"/>
                <w:szCs w:val="20"/>
              </w:rPr>
            </w:pPr>
            <w:r>
              <w:rPr>
                <w:rFonts w:ascii="Poppins" w:hAnsi="Poppins" w:cs="Poppins"/>
                <w:b/>
                <w:bCs/>
                <w:color w:val="F78D1E"/>
                <w:sz w:val="20"/>
                <w:szCs w:val="20"/>
              </w:rPr>
              <w:t>Product Data</w:t>
            </w:r>
          </w:p>
        </w:tc>
      </w:tr>
      <w:tr w:rsidR="00016DFC" w14:paraId="01E4F313" w14:textId="77777777" w:rsidTr="00647449">
        <w:trPr>
          <w:trHeight w:val="1284"/>
        </w:trPr>
        <w:tc>
          <w:tcPr>
            <w:tcW w:w="10790" w:type="dxa"/>
          </w:tcPr>
          <w:p w14:paraId="7B724028" w14:textId="0FCDF4A4" w:rsidR="00C74E48" w:rsidRDefault="00A11987" w:rsidP="00647449">
            <w:pPr>
              <w:jc w:val="center"/>
              <w:rPr>
                <w:rFonts w:ascii="Poppins" w:hAnsi="Poppins" w:cs="Poppins"/>
                <w:noProof/>
              </w:rPr>
            </w:pPr>
            <w:r w:rsidRPr="00A11987">
              <w:rPr>
                <w:rFonts w:ascii="Poppins" w:hAnsi="Poppins" w:cs="Poppins"/>
                <w:b/>
                <w:bCs/>
                <w:noProof/>
                <w:sz w:val="18"/>
                <w:szCs w:val="18"/>
              </w:rPr>
              <w:drawing>
                <wp:anchor distT="0" distB="0" distL="114300" distR="114300" simplePos="0" relativeHeight="251658240" behindDoc="1" locked="0" layoutInCell="1" allowOverlap="1" wp14:anchorId="699DBCAB" wp14:editId="24DE4582">
                  <wp:simplePos x="0" y="0"/>
                  <wp:positionH relativeFrom="column">
                    <wp:posOffset>4445</wp:posOffset>
                  </wp:positionH>
                  <wp:positionV relativeFrom="paragraph">
                    <wp:posOffset>232410</wp:posOffset>
                  </wp:positionV>
                  <wp:extent cx="1123950" cy="1811655"/>
                  <wp:effectExtent l="0" t="0" r="0" b="0"/>
                  <wp:wrapTight wrapText="bothSides">
                    <wp:wrapPolygon edited="0">
                      <wp:start x="0" y="0"/>
                      <wp:lineTo x="0" y="21350"/>
                      <wp:lineTo x="21234" y="21350"/>
                      <wp:lineTo x="21234" y="0"/>
                      <wp:lineTo x="0" y="0"/>
                    </wp:wrapPolygon>
                  </wp:wrapTight>
                  <wp:docPr id="71393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30532" name=""/>
                          <pic:cNvPicPr/>
                        </pic:nvPicPr>
                        <pic:blipFill>
                          <a:blip r:embed="rId9">
                            <a:extLst>
                              <a:ext uri="{28A0092B-C50C-407E-A947-70E740481C1C}">
                                <a14:useLocalDpi xmlns:a14="http://schemas.microsoft.com/office/drawing/2010/main" val="0"/>
                              </a:ext>
                            </a:extLst>
                          </a:blip>
                          <a:stretch>
                            <a:fillRect/>
                          </a:stretch>
                        </pic:blipFill>
                        <pic:spPr>
                          <a:xfrm>
                            <a:off x="0" y="0"/>
                            <a:ext cx="1123950" cy="1811655"/>
                          </a:xfrm>
                          <a:prstGeom prst="rect">
                            <a:avLst/>
                          </a:prstGeom>
                        </pic:spPr>
                      </pic:pic>
                    </a:graphicData>
                  </a:graphic>
                  <wp14:sizeRelH relativeFrom="page">
                    <wp14:pctWidth>0</wp14:pctWidth>
                  </wp14:sizeRelH>
                  <wp14:sizeRelV relativeFrom="page">
                    <wp14:pctHeight>0</wp14:pctHeight>
                  </wp14:sizeRelV>
                </wp:anchor>
              </w:drawing>
            </w:r>
          </w:p>
          <w:p w14:paraId="46D499C5" w14:textId="4692FBAD" w:rsidR="00016DFC" w:rsidRDefault="00016DFC" w:rsidP="004D17E9">
            <w:pPr>
              <w:rPr>
                <w:rFonts w:ascii="Poppins" w:hAnsi="Poppins" w:cs="Poppins"/>
                <w:b/>
                <w:bCs/>
                <w:sz w:val="18"/>
                <w:szCs w:val="18"/>
              </w:rPr>
            </w:pPr>
          </w:p>
          <w:p w14:paraId="3E8BC711" w14:textId="77777777" w:rsidR="00FB3585" w:rsidRDefault="00FB3585" w:rsidP="0047579A">
            <w:pPr>
              <w:rPr>
                <w:rFonts w:ascii="Poppins" w:hAnsi="Poppins" w:cs="Poppins"/>
                <w:sz w:val="18"/>
                <w:szCs w:val="18"/>
              </w:rPr>
            </w:pPr>
          </w:p>
          <w:p w14:paraId="7C9C78D7" w14:textId="77777777" w:rsidR="00FB3585" w:rsidRDefault="00FB3585" w:rsidP="0047579A">
            <w:pPr>
              <w:rPr>
                <w:rFonts w:ascii="Poppins" w:hAnsi="Poppins" w:cs="Poppins"/>
                <w:sz w:val="18"/>
                <w:szCs w:val="18"/>
              </w:rPr>
            </w:pPr>
          </w:p>
          <w:p w14:paraId="3F010930" w14:textId="77777777" w:rsidR="00FB3585" w:rsidRDefault="00FB3585" w:rsidP="0047579A">
            <w:pPr>
              <w:rPr>
                <w:rFonts w:ascii="Poppins" w:hAnsi="Poppins" w:cs="Poppins"/>
                <w:sz w:val="18"/>
                <w:szCs w:val="18"/>
              </w:rPr>
            </w:pPr>
          </w:p>
          <w:p w14:paraId="5DD15361" w14:textId="710D79EC" w:rsidR="0047579A" w:rsidRPr="0047579A" w:rsidRDefault="00A11987" w:rsidP="0047579A">
            <w:pPr>
              <w:rPr>
                <w:rFonts w:ascii="Poppins" w:hAnsi="Poppins" w:cs="Poppins"/>
                <w:sz w:val="18"/>
                <w:szCs w:val="18"/>
              </w:rPr>
            </w:pPr>
            <w:r>
              <w:rPr>
                <w:rFonts w:ascii="Poppins" w:hAnsi="Poppins" w:cs="Poppins"/>
                <w:sz w:val="18"/>
                <w:szCs w:val="18"/>
              </w:rPr>
              <w:t>Immunoprecipitation of GFP-tagged protein from HEK293T cells transfected with vector overexpressing GFP tag using Anti-GFP-tag antibody.</w:t>
            </w:r>
          </w:p>
          <w:p w14:paraId="0EC6F656" w14:textId="33C72F67" w:rsidR="00C74E48" w:rsidRPr="00016DFC" w:rsidRDefault="00C74E48" w:rsidP="00647449">
            <w:pPr>
              <w:jc w:val="center"/>
              <w:rPr>
                <w:rFonts w:ascii="Poppins" w:hAnsi="Poppins" w:cs="Poppins"/>
                <w:b/>
                <w:bCs/>
                <w:sz w:val="18"/>
                <w:szCs w:val="18"/>
              </w:rPr>
            </w:pPr>
          </w:p>
        </w:tc>
      </w:tr>
    </w:tbl>
    <w:p w14:paraId="44635467" w14:textId="55B28459" w:rsidR="00787FB1" w:rsidRPr="00787FB1" w:rsidRDefault="00787FB1" w:rsidP="00787FB1">
      <w:pPr>
        <w:tabs>
          <w:tab w:val="left" w:pos="2383"/>
        </w:tabs>
        <w:rPr>
          <w:rFonts w:ascii="Poppins" w:hAnsi="Poppins" w:cs="Poppins"/>
        </w:rPr>
      </w:pPr>
    </w:p>
    <w:sectPr w:rsidR="00787FB1" w:rsidRPr="00787FB1" w:rsidSect="000C3396">
      <w:headerReference w:type="even" r:id="rId10"/>
      <w:headerReference w:type="default" r:id="rId11"/>
      <w:footerReference w:type="default" r:id="rId12"/>
      <w:headerReference w:type="first" r:id="rId13"/>
      <w:footerReference w:type="first" r:id="rId14"/>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AB029" w14:textId="77777777" w:rsidR="00C04DFA" w:rsidRDefault="00C04DFA" w:rsidP="007400AE">
      <w:pPr>
        <w:spacing w:after="0" w:line="240" w:lineRule="auto"/>
      </w:pPr>
      <w:r>
        <w:separator/>
      </w:r>
    </w:p>
  </w:endnote>
  <w:endnote w:type="continuationSeparator" w:id="0">
    <w:p w14:paraId="0A1B88AA" w14:textId="77777777" w:rsidR="00C04DFA" w:rsidRDefault="00C04DFA" w:rsidP="0074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040"/>
      <w:gridCol w:w="2880"/>
    </w:tblGrid>
    <w:tr w:rsidR="007B23EE" w14:paraId="1F9866B6" w14:textId="77777777" w:rsidTr="000C3396">
      <w:tc>
        <w:tcPr>
          <w:tcW w:w="10800" w:type="dxa"/>
          <w:gridSpan w:val="3"/>
        </w:tcPr>
        <w:p w14:paraId="6EE44E6F" w14:textId="78CA4856" w:rsidR="007B23EE" w:rsidRPr="00AF3AA8" w:rsidRDefault="002053FF" w:rsidP="007B23EE">
          <w:pPr>
            <w:pStyle w:val="Footer"/>
            <w:jc w:val="center"/>
            <w:rPr>
              <w:rFonts w:ascii="Poppins" w:hAnsi="Poppins" w:cs="Poppins"/>
              <w:i/>
              <w:iCs/>
              <w:sz w:val="16"/>
              <w:szCs w:val="16"/>
            </w:rPr>
          </w:pPr>
          <w:r>
            <w:rPr>
              <w:rFonts w:ascii="Poppins" w:hAnsi="Poppins" w:cs="Poppins"/>
              <w:i/>
              <w:iCs/>
              <w:sz w:val="20"/>
              <w:szCs w:val="20"/>
            </w:rPr>
            <w:br/>
          </w:r>
          <w:r w:rsidR="007B23EE" w:rsidRPr="00AF3AA8">
            <w:rPr>
              <w:rFonts w:ascii="Poppins" w:hAnsi="Poppins" w:cs="Poppins"/>
              <w:i/>
              <w:iCs/>
              <w:sz w:val="16"/>
              <w:szCs w:val="16"/>
            </w:rPr>
            <w:t>For research applications only. Not for diagnostic or therapeutic use.</w:t>
          </w:r>
        </w:p>
        <w:p w14:paraId="0A02919A" w14:textId="2D1DD119" w:rsidR="007B23EE" w:rsidRPr="007B23EE" w:rsidRDefault="000656AB" w:rsidP="000656AB">
          <w:pPr>
            <w:pStyle w:val="Footer"/>
            <w:tabs>
              <w:tab w:val="clear" w:pos="9360"/>
              <w:tab w:val="left" w:pos="8393"/>
            </w:tabs>
            <w:rPr>
              <w:rFonts w:ascii="Poppins" w:hAnsi="Poppins" w:cs="Poppins"/>
              <w:sz w:val="20"/>
              <w:szCs w:val="20"/>
            </w:rPr>
          </w:pPr>
          <w:r>
            <w:rPr>
              <w:rFonts w:ascii="Poppins" w:hAnsi="Poppins" w:cs="Poppins"/>
              <w:sz w:val="20"/>
              <w:szCs w:val="20"/>
            </w:rPr>
            <w:tab/>
          </w:r>
          <w:r>
            <w:rPr>
              <w:rFonts w:ascii="Poppins" w:hAnsi="Poppins" w:cs="Poppins"/>
              <w:sz w:val="20"/>
              <w:szCs w:val="20"/>
            </w:rPr>
            <w:tab/>
          </w:r>
        </w:p>
      </w:tc>
    </w:tr>
    <w:tr w:rsidR="008129FE" w14:paraId="21B17123" w14:textId="77777777" w:rsidTr="00AF3AA8">
      <w:tc>
        <w:tcPr>
          <w:tcW w:w="2880" w:type="dxa"/>
        </w:tcPr>
        <w:p w14:paraId="248019C1" w14:textId="25E78AFB" w:rsidR="007B23EE" w:rsidRPr="007B23EE" w:rsidRDefault="007B23EE" w:rsidP="007B23EE">
          <w:pPr>
            <w:pStyle w:val="Footer"/>
            <w:rPr>
              <w:rFonts w:ascii="Poppins" w:hAnsi="Poppins" w:cs="Poppins"/>
              <w:sz w:val="20"/>
              <w:szCs w:val="20"/>
            </w:rPr>
          </w:pPr>
          <w:r w:rsidRPr="007B23EE">
            <w:rPr>
              <w:rFonts w:ascii="Poppins" w:hAnsi="Poppins" w:cs="Poppins"/>
              <w:sz w:val="20"/>
              <w:szCs w:val="20"/>
            </w:rPr>
            <w:t>ORF Biologics</w:t>
          </w:r>
          <w:r w:rsidRPr="007B23EE">
            <w:rPr>
              <w:rFonts w:ascii="Poppins" w:hAnsi="Poppins" w:cs="Poppins"/>
              <w:sz w:val="20"/>
              <w:szCs w:val="20"/>
            </w:rPr>
            <w:tab/>
          </w:r>
          <w:r w:rsidR="00AF3AA8">
            <w:rPr>
              <w:rFonts w:ascii="Poppins" w:hAnsi="Poppins" w:cs="Poppins"/>
              <w:sz w:val="20"/>
              <w:szCs w:val="20"/>
            </w:rPr>
            <w:br/>
          </w:r>
          <w:r w:rsidRPr="007B23EE">
            <w:rPr>
              <w:rFonts w:ascii="Poppins" w:hAnsi="Poppins" w:cs="Poppins"/>
              <w:sz w:val="20"/>
              <w:szCs w:val="20"/>
            </w:rPr>
            <w:t>1110 Tall Grass Ave.</w:t>
          </w:r>
        </w:p>
        <w:p w14:paraId="7D1A33CA" w14:textId="6168D8DA" w:rsidR="008129FE" w:rsidRDefault="007B23EE" w:rsidP="007B23EE">
          <w:pPr>
            <w:pStyle w:val="Footer"/>
            <w:rPr>
              <w:rFonts w:ascii="Poppins" w:hAnsi="Poppins" w:cs="Poppins"/>
              <w:sz w:val="16"/>
              <w:szCs w:val="16"/>
            </w:rPr>
          </w:pPr>
          <w:r w:rsidRPr="007B23EE">
            <w:rPr>
              <w:rFonts w:ascii="Poppins" w:hAnsi="Poppins" w:cs="Poppins"/>
              <w:sz w:val="20"/>
              <w:szCs w:val="20"/>
            </w:rPr>
            <w:t>Tiffin, IA 52340</w:t>
          </w:r>
        </w:p>
      </w:tc>
      <w:tc>
        <w:tcPr>
          <w:tcW w:w="5040" w:type="dxa"/>
        </w:tcPr>
        <w:p w14:paraId="7141C803" w14:textId="7C63C2EB" w:rsidR="008129FE" w:rsidRPr="007B23EE" w:rsidRDefault="007B23EE" w:rsidP="00AF3AA8">
          <w:pPr>
            <w:pStyle w:val="Footer"/>
            <w:jc w:val="center"/>
            <w:rPr>
              <w:rFonts w:ascii="Poppins" w:hAnsi="Poppins" w:cs="Poppins"/>
              <w:sz w:val="20"/>
              <w:szCs w:val="20"/>
            </w:rPr>
          </w:pPr>
          <w:r w:rsidRPr="007B23EE">
            <w:rPr>
              <w:rFonts w:ascii="Poppins" w:hAnsi="Poppins" w:cs="Poppins"/>
              <w:sz w:val="20"/>
              <w:szCs w:val="20"/>
            </w:rPr>
            <w:fldChar w:fldCharType="begin"/>
          </w:r>
          <w:r w:rsidRPr="007B23EE">
            <w:rPr>
              <w:rFonts w:ascii="Poppins" w:hAnsi="Poppins" w:cs="Poppins"/>
              <w:sz w:val="20"/>
              <w:szCs w:val="20"/>
            </w:rPr>
            <w:instrText xml:space="preserve"> PAGE   \* MERGEFORMAT </w:instrText>
          </w:r>
          <w:r w:rsidRPr="007B23EE">
            <w:rPr>
              <w:rFonts w:ascii="Poppins" w:hAnsi="Poppins" w:cs="Poppins"/>
              <w:sz w:val="20"/>
              <w:szCs w:val="20"/>
            </w:rPr>
            <w:fldChar w:fldCharType="separate"/>
          </w:r>
          <w:r w:rsidRPr="007B23EE">
            <w:rPr>
              <w:rFonts w:ascii="Poppins" w:hAnsi="Poppins" w:cs="Poppins"/>
              <w:noProof/>
              <w:sz w:val="20"/>
              <w:szCs w:val="20"/>
            </w:rPr>
            <w:t>1</w:t>
          </w:r>
          <w:r w:rsidRPr="007B23EE">
            <w:rPr>
              <w:rFonts w:ascii="Poppins" w:hAnsi="Poppins" w:cs="Poppins"/>
              <w:noProof/>
              <w:sz w:val="20"/>
              <w:szCs w:val="20"/>
            </w:rPr>
            <w:fldChar w:fldCharType="end"/>
          </w:r>
        </w:p>
      </w:tc>
      <w:tc>
        <w:tcPr>
          <w:tcW w:w="2880" w:type="dxa"/>
        </w:tcPr>
        <w:p w14:paraId="03A31035" w14:textId="4AFEE672" w:rsidR="008129FE" w:rsidRPr="007B23EE" w:rsidRDefault="007B23EE" w:rsidP="002053FF">
          <w:pPr>
            <w:pStyle w:val="Footer"/>
            <w:rPr>
              <w:rFonts w:ascii="Poppins" w:hAnsi="Poppins" w:cs="Poppins"/>
              <w:sz w:val="20"/>
              <w:szCs w:val="20"/>
            </w:rPr>
          </w:pPr>
          <w:r w:rsidRPr="007B23EE">
            <w:rPr>
              <w:rFonts w:ascii="Poppins" w:hAnsi="Poppins" w:cs="Poppins"/>
              <w:sz w:val="20"/>
              <w:szCs w:val="20"/>
            </w:rPr>
            <w:t>orfbiologics.com</w:t>
          </w:r>
          <w:r>
            <w:rPr>
              <w:rFonts w:ascii="Poppins" w:hAnsi="Poppins" w:cs="Poppins"/>
              <w:sz w:val="20"/>
              <w:szCs w:val="20"/>
            </w:rPr>
            <w:br/>
          </w:r>
          <w:r w:rsidRPr="007B23EE">
            <w:rPr>
              <w:rFonts w:ascii="Poppins" w:hAnsi="Poppins" w:cs="Poppins"/>
              <w:sz w:val="20"/>
              <w:szCs w:val="20"/>
            </w:rPr>
            <w:t>contact@orfbiologics.com</w:t>
          </w:r>
        </w:p>
      </w:tc>
    </w:tr>
  </w:tbl>
  <w:p w14:paraId="2E2E390F" w14:textId="10810ED9" w:rsidR="007400AE" w:rsidRPr="0027774C" w:rsidRDefault="00000000" w:rsidP="005F0A8E">
    <w:pPr>
      <w:pStyle w:val="Footer"/>
      <w:rPr>
        <w:rFonts w:ascii="Poppins" w:hAnsi="Poppins" w:cs="Poppins"/>
        <w:sz w:val="16"/>
        <w:szCs w:val="16"/>
      </w:rPr>
    </w:pPr>
    <w:r>
      <w:rPr>
        <w:noProof/>
      </w:rPr>
      <w:pict w14:anchorId="1DAA8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9" o:spid="_x0000_s1069" type="#_x0000_t75" style="position:absolute;margin-left:37.8pt;margin-top:323.4pt;width:538.15pt;height:345.9pt;z-index:-251656193;mso-position-horizontal-relative:margin;mso-position-vertical-relative:margin" o:allowincell="f">
          <v:imagedata r:id="rId1" o:title="DNA 2 CMYK-01"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800F" w14:textId="36961C30" w:rsidR="00A222C2" w:rsidRPr="00A222C2" w:rsidRDefault="00B97119" w:rsidP="00B97119">
    <w:pPr>
      <w:pStyle w:val="Footer"/>
      <w:tabs>
        <w:tab w:val="center" w:pos="5400"/>
        <w:tab w:val="right" w:pos="10800"/>
      </w:tabs>
      <w:rPr>
        <w:rFonts w:ascii="Poppins" w:hAnsi="Poppins" w:cs="Poppins"/>
        <w:sz w:val="16"/>
        <w:szCs w:val="16"/>
      </w:rPr>
    </w:pPr>
    <w:r>
      <w:rPr>
        <w:rFonts w:ascii="Poppins" w:hAnsi="Poppins" w:cs="Poppins"/>
        <w:sz w:val="16"/>
        <w:szCs w:val="16"/>
      </w:rPr>
      <w:tab/>
    </w:r>
    <w:r w:rsidR="00A222C2" w:rsidRPr="00A222C2">
      <w:rPr>
        <w:rFonts w:ascii="Poppins" w:hAnsi="Poppins" w:cs="Poppins"/>
        <w:sz w:val="16"/>
        <w:szCs w:val="16"/>
      </w:rPr>
      <w:t>For research applications only.</w:t>
    </w:r>
    <w:r w:rsidR="00A222C2">
      <w:rPr>
        <w:rFonts w:ascii="Poppins" w:hAnsi="Poppins" w:cs="Poppins"/>
        <w:sz w:val="16"/>
        <w:szCs w:val="16"/>
      </w:rPr>
      <w:t xml:space="preserve"> </w:t>
    </w:r>
    <w:r w:rsidR="00A222C2" w:rsidRPr="00A222C2">
      <w:rPr>
        <w:rFonts w:ascii="Poppins" w:hAnsi="Poppins" w:cs="Poppins"/>
        <w:sz w:val="16"/>
        <w:szCs w:val="16"/>
      </w:rPr>
      <w:t>Not for diagnostic or therapeutic use.</w:t>
    </w:r>
    <w:r>
      <w:rPr>
        <w:rFonts w:ascii="Poppins" w:hAnsi="Poppins" w:cs="Poppins"/>
        <w:sz w:val="16"/>
        <w:szCs w:val="16"/>
      </w:rPr>
      <w:tab/>
    </w:r>
    <w:r>
      <w:rPr>
        <w:rFonts w:ascii="Poppins" w:hAnsi="Poppins" w:cs="Poppins"/>
        <w:sz w:val="16"/>
        <w:szCs w:val="16"/>
      </w:rPr>
      <w:tab/>
    </w:r>
  </w:p>
  <w:p w14:paraId="7AC9421B" w14:textId="77203BF6" w:rsidR="00A222C2" w:rsidRDefault="00787FB1" w:rsidP="00B97119">
    <w:pPr>
      <w:pStyle w:val="Footer"/>
      <w:tabs>
        <w:tab w:val="clear" w:pos="4680"/>
        <w:tab w:val="clear" w:pos="9360"/>
        <w:tab w:val="left" w:pos="1585"/>
        <w:tab w:val="right" w:pos="10800"/>
      </w:tabs>
      <w:rPr>
        <w:rFonts w:ascii="Poppins" w:hAnsi="Poppins" w:cs="Poppins"/>
        <w:sz w:val="20"/>
        <w:szCs w:val="20"/>
      </w:rPr>
    </w:pPr>
    <w:r>
      <w:rPr>
        <w:rFonts w:ascii="Poppins" w:hAnsi="Poppins" w:cs="Poppins"/>
        <w:sz w:val="20"/>
        <w:szCs w:val="20"/>
      </w:rPr>
      <w:tab/>
    </w:r>
    <w:r w:rsidR="00B97119">
      <w:rPr>
        <w:rFonts w:ascii="Poppins" w:hAnsi="Poppins" w:cs="Poppins"/>
        <w:sz w:val="20"/>
        <w:szCs w:val="20"/>
      </w:rPr>
      <w:tab/>
    </w:r>
  </w:p>
  <w:p w14:paraId="7076804F" w14:textId="6F213843" w:rsidR="00AB60A6" w:rsidRPr="00A222C2" w:rsidRDefault="00AB60A6" w:rsidP="00B97119">
    <w:pPr>
      <w:pStyle w:val="Footer"/>
      <w:tabs>
        <w:tab w:val="clear" w:pos="4680"/>
        <w:tab w:val="clear" w:pos="9360"/>
        <w:tab w:val="left" w:pos="9420"/>
        <w:tab w:val="left" w:pos="10093"/>
        <w:tab w:val="right" w:pos="10800"/>
      </w:tabs>
      <w:rPr>
        <w:rFonts w:ascii="Poppins" w:hAnsi="Poppins" w:cs="Poppins"/>
        <w:sz w:val="16"/>
        <w:szCs w:val="16"/>
      </w:rPr>
    </w:pPr>
    <w:r w:rsidRPr="00A222C2">
      <w:rPr>
        <w:rFonts w:ascii="Poppins" w:hAnsi="Poppins" w:cs="Poppins"/>
        <w:sz w:val="16"/>
        <w:szCs w:val="16"/>
      </w:rPr>
      <w:t>ORF Biologics</w:t>
    </w:r>
    <w:r w:rsidR="004409C6">
      <w:rPr>
        <w:rFonts w:ascii="Poppins" w:hAnsi="Poppins" w:cs="Poppins"/>
        <w:sz w:val="16"/>
        <w:szCs w:val="16"/>
      </w:rPr>
      <w:tab/>
    </w:r>
    <w:r w:rsidR="00B97119">
      <w:rPr>
        <w:rFonts w:ascii="Poppins" w:hAnsi="Poppins" w:cs="Poppins"/>
        <w:sz w:val="16"/>
        <w:szCs w:val="16"/>
      </w:rPr>
      <w:tab/>
    </w:r>
    <w:r w:rsidR="00B97119">
      <w:rPr>
        <w:rFonts w:ascii="Poppins" w:hAnsi="Poppins" w:cs="Poppins"/>
        <w:sz w:val="16"/>
        <w:szCs w:val="16"/>
      </w:rPr>
      <w:tab/>
    </w:r>
  </w:p>
  <w:p w14:paraId="4AC2A7A1" w14:textId="385C17DC" w:rsidR="00AB60A6" w:rsidRPr="00A222C2" w:rsidRDefault="00A222C2" w:rsidP="00B97119">
    <w:pPr>
      <w:pStyle w:val="Footer"/>
      <w:tabs>
        <w:tab w:val="clear" w:pos="4680"/>
        <w:tab w:val="clear" w:pos="9360"/>
        <w:tab w:val="left" w:pos="9420"/>
        <w:tab w:val="right" w:pos="10800"/>
      </w:tabs>
      <w:rPr>
        <w:rFonts w:ascii="Poppins" w:hAnsi="Poppins" w:cs="Poppins"/>
        <w:sz w:val="16"/>
        <w:szCs w:val="16"/>
      </w:rPr>
    </w:pPr>
    <w:r w:rsidRPr="00A222C2">
      <w:rPr>
        <w:rFonts w:ascii="Poppins" w:hAnsi="Poppins" w:cs="Poppins"/>
        <w:sz w:val="16"/>
        <w:szCs w:val="16"/>
      </w:rPr>
      <w:t xml:space="preserve">1110 </w:t>
    </w:r>
    <w:r w:rsidR="00AB60A6" w:rsidRPr="00A222C2">
      <w:rPr>
        <w:rFonts w:ascii="Poppins" w:hAnsi="Poppins" w:cs="Poppins"/>
        <w:sz w:val="16"/>
        <w:szCs w:val="16"/>
      </w:rPr>
      <w:t>Tall Grass Ave</w:t>
    </w:r>
    <w:r w:rsidRPr="00A222C2">
      <w:rPr>
        <w:rFonts w:ascii="Poppins" w:hAnsi="Poppins" w:cs="Poppins"/>
        <w:sz w:val="16"/>
        <w:szCs w:val="16"/>
      </w:rPr>
      <w:t>.</w:t>
    </w:r>
    <w:r w:rsidR="00B97119">
      <w:rPr>
        <w:rFonts w:ascii="Poppins" w:hAnsi="Poppins" w:cs="Poppins"/>
        <w:sz w:val="16"/>
        <w:szCs w:val="16"/>
      </w:rPr>
      <w:tab/>
    </w:r>
    <w:r w:rsidR="00B97119">
      <w:rPr>
        <w:rFonts w:ascii="Poppins" w:hAnsi="Poppins" w:cs="Poppins"/>
        <w:sz w:val="16"/>
        <w:szCs w:val="16"/>
      </w:rPr>
      <w:tab/>
    </w:r>
  </w:p>
  <w:p w14:paraId="165460E7" w14:textId="15C971F4" w:rsidR="00AB60A6" w:rsidRPr="00C974A0" w:rsidRDefault="00A222C2">
    <w:pPr>
      <w:pStyle w:val="Footer"/>
      <w:rPr>
        <w:rFonts w:ascii="Poppins" w:hAnsi="Poppins" w:cs="Poppins"/>
        <w:sz w:val="16"/>
        <w:szCs w:val="16"/>
        <w:lang w:val="fr-FR"/>
      </w:rPr>
    </w:pPr>
    <w:r w:rsidRPr="00C974A0">
      <w:rPr>
        <w:rFonts w:ascii="Poppins" w:hAnsi="Poppins" w:cs="Poppins"/>
        <w:sz w:val="16"/>
        <w:szCs w:val="16"/>
        <w:lang w:val="fr-FR"/>
      </w:rPr>
      <w:t>Tiffin</w:t>
    </w:r>
    <w:r w:rsidR="00AB60A6" w:rsidRPr="00C974A0">
      <w:rPr>
        <w:rFonts w:ascii="Poppins" w:hAnsi="Poppins" w:cs="Poppins"/>
        <w:sz w:val="16"/>
        <w:szCs w:val="16"/>
        <w:lang w:val="fr-FR"/>
      </w:rPr>
      <w:t>, IA</w:t>
    </w:r>
    <w:r w:rsidRPr="00C974A0">
      <w:rPr>
        <w:rFonts w:ascii="Poppins" w:hAnsi="Poppins" w:cs="Poppins"/>
        <w:sz w:val="16"/>
        <w:szCs w:val="16"/>
        <w:lang w:val="fr-FR"/>
      </w:rPr>
      <w:t xml:space="preserve"> 52340</w:t>
    </w:r>
  </w:p>
  <w:p w14:paraId="547A0BC4" w14:textId="459AC608" w:rsidR="00AB60A6" w:rsidRPr="00C974A0" w:rsidRDefault="00A222C2">
    <w:pPr>
      <w:pStyle w:val="Footer"/>
      <w:rPr>
        <w:rFonts w:ascii="Poppins" w:hAnsi="Poppins" w:cs="Poppins"/>
        <w:sz w:val="16"/>
        <w:szCs w:val="16"/>
        <w:lang w:val="fr-FR"/>
      </w:rPr>
    </w:pPr>
    <w:hyperlink r:id="rId1" w:history="1">
      <w:r w:rsidRPr="00C974A0">
        <w:rPr>
          <w:rStyle w:val="Hyperlink"/>
          <w:rFonts w:ascii="Poppins" w:hAnsi="Poppins" w:cs="Poppins"/>
          <w:sz w:val="16"/>
          <w:szCs w:val="16"/>
          <w:lang w:val="fr-FR"/>
        </w:rPr>
        <w:t>contact@orfbiologics.com</w:t>
      </w:r>
    </w:hyperlink>
  </w:p>
  <w:p w14:paraId="77D683CA" w14:textId="5F01C288" w:rsidR="00A222C2" w:rsidRPr="00C974A0" w:rsidRDefault="00A222C2" w:rsidP="00B97119">
    <w:pPr>
      <w:pStyle w:val="Footer"/>
      <w:tabs>
        <w:tab w:val="clear" w:pos="4680"/>
        <w:tab w:val="clear" w:pos="9360"/>
        <w:tab w:val="right" w:pos="10800"/>
      </w:tabs>
      <w:rPr>
        <w:rFonts w:ascii="Poppins" w:hAnsi="Poppins" w:cs="Poppins"/>
        <w:sz w:val="16"/>
        <w:szCs w:val="16"/>
        <w:lang w:val="fr-FR"/>
      </w:rPr>
    </w:pPr>
    <w:r w:rsidRPr="00C974A0">
      <w:rPr>
        <w:rFonts w:ascii="Poppins" w:hAnsi="Poppins" w:cs="Poppins"/>
        <w:sz w:val="16"/>
        <w:szCs w:val="16"/>
        <w:lang w:val="fr-FR"/>
      </w:rPr>
      <w:t>orfbiologics.com</w:t>
    </w:r>
    <w:r w:rsidR="00B97119" w:rsidRPr="00C974A0">
      <w:rPr>
        <w:rFonts w:ascii="Poppins" w:hAnsi="Poppins" w:cs="Poppins"/>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CA3BC" w14:textId="77777777" w:rsidR="00C04DFA" w:rsidRDefault="00C04DFA" w:rsidP="007400AE">
      <w:pPr>
        <w:spacing w:after="0" w:line="240" w:lineRule="auto"/>
      </w:pPr>
      <w:r>
        <w:separator/>
      </w:r>
    </w:p>
  </w:footnote>
  <w:footnote w:type="continuationSeparator" w:id="0">
    <w:p w14:paraId="499F1B45" w14:textId="77777777" w:rsidR="00C04DFA" w:rsidRDefault="00C04DFA" w:rsidP="00740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7301" w14:textId="684871BE" w:rsidR="00B97119" w:rsidRDefault="00000000">
    <w:pPr>
      <w:pStyle w:val="Header"/>
    </w:pPr>
    <w:r>
      <w:rPr>
        <w:noProof/>
      </w:rPr>
      <w:pict w14:anchorId="3E40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8" o:spid="_x0000_s1068" type="#_x0000_t75" style="position:absolute;margin-left:0;margin-top:0;width:538.15pt;height:345.9pt;z-index:-251653120;mso-position-horizontal:center;mso-position-horizontal-relative:margin;mso-position-vertical:center;mso-position-vertical-relative:margin" o:allowincell="f">
          <v:imagedata r:id="rId1" o:title="DNA 2 CMYK-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6523" w14:textId="75D53C8E" w:rsidR="007400AE" w:rsidRDefault="007400AE" w:rsidP="00787FB1">
    <w:pPr>
      <w:pStyle w:val="Header"/>
      <w:tabs>
        <w:tab w:val="clear" w:pos="4680"/>
        <w:tab w:val="clear" w:pos="9360"/>
        <w:tab w:val="left" w:pos="4452"/>
      </w:tabs>
    </w:pPr>
    <w:r>
      <w:rPr>
        <w:noProof/>
      </w:rPr>
      <w:drawing>
        <wp:inline distT="0" distB="0" distL="0" distR="0" wp14:anchorId="540FFD93" wp14:editId="0E96907E">
          <wp:extent cx="1686975" cy="726336"/>
          <wp:effectExtent l="0" t="0" r="0" b="0"/>
          <wp:docPr id="1227695402"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709" name="Picture 1"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2325" cy="750167"/>
                  </a:xfrm>
                  <a:prstGeom prst="rect">
                    <a:avLst/>
                  </a:prstGeom>
                </pic:spPr>
              </pic:pic>
            </a:graphicData>
          </a:graphic>
        </wp:inline>
      </w:drawing>
    </w:r>
    <w:r w:rsidR="00787FB1">
      <w:tab/>
    </w:r>
  </w:p>
  <w:p w14:paraId="6E2B0193" w14:textId="77777777" w:rsidR="00E67FF5" w:rsidRDefault="00E67FF5">
    <w:pPr>
      <w:pStyle w:val="Header"/>
    </w:pPr>
  </w:p>
  <w:p w14:paraId="50AB9746" w14:textId="1A168CFA" w:rsidR="007400AE" w:rsidRDefault="003314C3">
    <w:pPr>
      <w:pStyle w:val="Header"/>
    </w:pPr>
    <w:r>
      <w:rPr>
        <w:noProof/>
      </w:rPr>
      <w:drawing>
        <wp:anchor distT="0" distB="0" distL="114300" distR="114300" simplePos="0" relativeHeight="251661312" behindDoc="1" locked="0" layoutInCell="1" allowOverlap="1" wp14:anchorId="425F742A" wp14:editId="4E81AEC0">
          <wp:simplePos x="0" y="0"/>
          <wp:positionH relativeFrom="margin">
            <wp:posOffset>-786572</wp:posOffset>
          </wp:positionH>
          <wp:positionV relativeFrom="paragraph">
            <wp:posOffset>2527107</wp:posOffset>
          </wp:positionV>
          <wp:extent cx="3566160" cy="3379745"/>
          <wp:effectExtent l="0" t="0" r="0" b="0"/>
          <wp:wrapNone/>
          <wp:docPr id="1726451687" name="Picture 2" descr="A group of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1687" name="Picture 2" descr="A group of orange dots&#10;&#10;AI-generated content may be incorrect."/>
                  <pic:cNvPicPr/>
                </pic:nvPicPr>
                <pic:blipFill>
                  <a:blip r:embed="rId2">
                    <a:alphaModFix amt="7000"/>
                    <a:extLst>
                      <a:ext uri="{28A0092B-C50C-407E-A947-70E740481C1C}">
                        <a14:useLocalDpi xmlns:a14="http://schemas.microsoft.com/office/drawing/2010/main" val="0"/>
                      </a:ext>
                    </a:extLst>
                  </a:blip>
                  <a:stretch>
                    <a:fillRect/>
                  </a:stretch>
                </pic:blipFill>
                <pic:spPr>
                  <a:xfrm>
                    <a:off x="0" y="0"/>
                    <a:ext cx="3566160" cy="3379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8FD5" w14:textId="194F07A2" w:rsidR="007400AE" w:rsidRDefault="00000000">
    <w:pPr>
      <w:pStyle w:val="Header"/>
    </w:pPr>
    <w:r>
      <w:rPr>
        <w:noProof/>
      </w:rPr>
      <w:pict w14:anchorId="07E4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7" o:spid="_x0000_s1067" type="#_x0000_t75" style="position:absolute;margin-left:0;margin-top:0;width:538.15pt;height:345.9pt;z-index:-251654144;mso-position-horizontal:center;mso-position-horizontal-relative:margin;mso-position-vertical:center;mso-position-vertical-relative:margin" o:allowincell="f">
          <v:imagedata r:id="rId1" o:title="DNA 2 CMYK-01" gain="19661f" blacklevel="22938f"/>
          <w10:wrap anchorx="margin" anchory="margin"/>
        </v:shape>
      </w:pict>
    </w:r>
    <w:r w:rsidR="007400AE">
      <w:rPr>
        <w:noProof/>
      </w:rPr>
      <w:drawing>
        <wp:inline distT="0" distB="0" distL="0" distR="0" wp14:anchorId="21DC62C8" wp14:editId="4DF40C19">
          <wp:extent cx="1597443" cy="687788"/>
          <wp:effectExtent l="0" t="0" r="3175" b="0"/>
          <wp:docPr id="1143168743"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4762" name="Picture 2" descr="A blue and orang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38005" cy="705252"/>
                  </a:xfrm>
                  <a:prstGeom prst="rect">
                    <a:avLst/>
                  </a:prstGeom>
                </pic:spPr>
              </pic:pic>
            </a:graphicData>
          </a:graphic>
        </wp:inline>
      </w:drawing>
    </w:r>
    <w:r w:rsidR="007400AE">
      <w:ptab w:relativeTo="margin" w:alignment="center" w:leader="none"/>
    </w:r>
    <w:r w:rsidR="007400A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0919"/>
    <w:multiLevelType w:val="hybridMultilevel"/>
    <w:tmpl w:val="8D12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64379B"/>
    <w:multiLevelType w:val="hybridMultilevel"/>
    <w:tmpl w:val="C54C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800115">
    <w:abstractNumId w:val="1"/>
  </w:num>
  <w:num w:numId="2" w16cid:durableId="1399598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0B"/>
    <w:rsid w:val="00013796"/>
    <w:rsid w:val="00016DFC"/>
    <w:rsid w:val="000300E2"/>
    <w:rsid w:val="000656AB"/>
    <w:rsid w:val="0007324F"/>
    <w:rsid w:val="00093938"/>
    <w:rsid w:val="00097092"/>
    <w:rsid w:val="000C3396"/>
    <w:rsid w:val="001067B1"/>
    <w:rsid w:val="00126D90"/>
    <w:rsid w:val="0013145D"/>
    <w:rsid w:val="00192F37"/>
    <w:rsid w:val="001B5343"/>
    <w:rsid w:val="002053FF"/>
    <w:rsid w:val="0027774C"/>
    <w:rsid w:val="002F3680"/>
    <w:rsid w:val="003314C3"/>
    <w:rsid w:val="00361FE2"/>
    <w:rsid w:val="003A57E7"/>
    <w:rsid w:val="003F672E"/>
    <w:rsid w:val="004409C6"/>
    <w:rsid w:val="0046134E"/>
    <w:rsid w:val="00461D40"/>
    <w:rsid w:val="00466801"/>
    <w:rsid w:val="00472720"/>
    <w:rsid w:val="0047579A"/>
    <w:rsid w:val="004834D7"/>
    <w:rsid w:val="00485BC4"/>
    <w:rsid w:val="004A4D58"/>
    <w:rsid w:val="004D17E9"/>
    <w:rsid w:val="004F2608"/>
    <w:rsid w:val="00581728"/>
    <w:rsid w:val="005D6C1A"/>
    <w:rsid w:val="005F0A8E"/>
    <w:rsid w:val="005F10EC"/>
    <w:rsid w:val="005F75F2"/>
    <w:rsid w:val="00647449"/>
    <w:rsid w:val="00681B36"/>
    <w:rsid w:val="00697A63"/>
    <w:rsid w:val="00732A62"/>
    <w:rsid w:val="007400AE"/>
    <w:rsid w:val="00787FB1"/>
    <w:rsid w:val="007B23EE"/>
    <w:rsid w:val="008129FE"/>
    <w:rsid w:val="00825533"/>
    <w:rsid w:val="00833FE5"/>
    <w:rsid w:val="008566C3"/>
    <w:rsid w:val="008B73FD"/>
    <w:rsid w:val="008D0242"/>
    <w:rsid w:val="00920A3C"/>
    <w:rsid w:val="009A0D0C"/>
    <w:rsid w:val="009C0313"/>
    <w:rsid w:val="00A11987"/>
    <w:rsid w:val="00A1261E"/>
    <w:rsid w:val="00A13CEC"/>
    <w:rsid w:val="00A16118"/>
    <w:rsid w:val="00A222C2"/>
    <w:rsid w:val="00A31997"/>
    <w:rsid w:val="00A42E21"/>
    <w:rsid w:val="00A516A8"/>
    <w:rsid w:val="00A54B26"/>
    <w:rsid w:val="00AA2250"/>
    <w:rsid w:val="00AB60A6"/>
    <w:rsid w:val="00AD76AE"/>
    <w:rsid w:val="00AF3AA8"/>
    <w:rsid w:val="00B97119"/>
    <w:rsid w:val="00BA40A2"/>
    <w:rsid w:val="00BB0E5B"/>
    <w:rsid w:val="00BF2CAF"/>
    <w:rsid w:val="00C04DFA"/>
    <w:rsid w:val="00C2504D"/>
    <w:rsid w:val="00C43CFD"/>
    <w:rsid w:val="00C533F6"/>
    <w:rsid w:val="00C74E48"/>
    <w:rsid w:val="00C974A0"/>
    <w:rsid w:val="00CA4C28"/>
    <w:rsid w:val="00CB0662"/>
    <w:rsid w:val="00CB5440"/>
    <w:rsid w:val="00CD5340"/>
    <w:rsid w:val="00D0250C"/>
    <w:rsid w:val="00D42DB1"/>
    <w:rsid w:val="00D84203"/>
    <w:rsid w:val="00DA6E52"/>
    <w:rsid w:val="00DE729B"/>
    <w:rsid w:val="00DF2FDA"/>
    <w:rsid w:val="00DF5225"/>
    <w:rsid w:val="00E02670"/>
    <w:rsid w:val="00E36D0B"/>
    <w:rsid w:val="00E67FF5"/>
    <w:rsid w:val="00F5355D"/>
    <w:rsid w:val="00F913BB"/>
    <w:rsid w:val="00FB3585"/>
    <w:rsid w:val="00FB53F7"/>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B3EF"/>
  <w15:chartTrackingRefBased/>
  <w15:docId w15:val="{90BF82EE-F7AD-457C-9F23-176E6E1B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D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D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D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D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6D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6D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D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6D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6D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6D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6D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6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D0B"/>
    <w:rPr>
      <w:rFonts w:eastAsiaTheme="majorEastAsia" w:cstheme="majorBidi"/>
      <w:color w:val="272727" w:themeColor="text1" w:themeTint="D8"/>
    </w:rPr>
  </w:style>
  <w:style w:type="paragraph" w:styleId="Title">
    <w:name w:val="Title"/>
    <w:basedOn w:val="Normal"/>
    <w:next w:val="Normal"/>
    <w:link w:val="TitleChar"/>
    <w:uiPriority w:val="10"/>
    <w:qFormat/>
    <w:rsid w:val="00E36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D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D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D0B"/>
    <w:pPr>
      <w:spacing w:before="160"/>
      <w:jc w:val="center"/>
    </w:pPr>
    <w:rPr>
      <w:i/>
      <w:iCs/>
      <w:color w:val="404040" w:themeColor="text1" w:themeTint="BF"/>
    </w:rPr>
  </w:style>
  <w:style w:type="character" w:customStyle="1" w:styleId="QuoteChar">
    <w:name w:val="Quote Char"/>
    <w:basedOn w:val="DefaultParagraphFont"/>
    <w:link w:val="Quote"/>
    <w:uiPriority w:val="29"/>
    <w:rsid w:val="00E36D0B"/>
    <w:rPr>
      <w:i/>
      <w:iCs/>
      <w:color w:val="404040" w:themeColor="text1" w:themeTint="BF"/>
    </w:rPr>
  </w:style>
  <w:style w:type="paragraph" w:styleId="ListParagraph">
    <w:name w:val="List Paragraph"/>
    <w:basedOn w:val="Normal"/>
    <w:uiPriority w:val="34"/>
    <w:qFormat/>
    <w:rsid w:val="00E36D0B"/>
    <w:pPr>
      <w:ind w:left="720"/>
      <w:contextualSpacing/>
    </w:pPr>
  </w:style>
  <w:style w:type="character" w:styleId="IntenseEmphasis">
    <w:name w:val="Intense Emphasis"/>
    <w:basedOn w:val="DefaultParagraphFont"/>
    <w:uiPriority w:val="21"/>
    <w:qFormat/>
    <w:rsid w:val="00E36D0B"/>
    <w:rPr>
      <w:i/>
      <w:iCs/>
      <w:color w:val="0F4761" w:themeColor="accent1" w:themeShade="BF"/>
    </w:rPr>
  </w:style>
  <w:style w:type="paragraph" w:styleId="IntenseQuote">
    <w:name w:val="Intense Quote"/>
    <w:basedOn w:val="Normal"/>
    <w:next w:val="Normal"/>
    <w:link w:val="IntenseQuoteChar"/>
    <w:uiPriority w:val="30"/>
    <w:qFormat/>
    <w:rsid w:val="00E36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6D0B"/>
    <w:rPr>
      <w:i/>
      <w:iCs/>
      <w:color w:val="0F4761" w:themeColor="accent1" w:themeShade="BF"/>
    </w:rPr>
  </w:style>
  <w:style w:type="character" w:styleId="IntenseReference">
    <w:name w:val="Intense Reference"/>
    <w:basedOn w:val="DefaultParagraphFont"/>
    <w:uiPriority w:val="32"/>
    <w:qFormat/>
    <w:rsid w:val="00E36D0B"/>
    <w:rPr>
      <w:b/>
      <w:bCs/>
      <w:smallCaps/>
      <w:color w:val="0F4761" w:themeColor="accent1" w:themeShade="BF"/>
      <w:spacing w:val="5"/>
    </w:rPr>
  </w:style>
  <w:style w:type="paragraph" w:styleId="Header">
    <w:name w:val="header"/>
    <w:basedOn w:val="Normal"/>
    <w:link w:val="HeaderChar"/>
    <w:uiPriority w:val="99"/>
    <w:unhideWhenUsed/>
    <w:rsid w:val="0074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AE"/>
  </w:style>
  <w:style w:type="paragraph" w:styleId="Footer">
    <w:name w:val="footer"/>
    <w:basedOn w:val="Normal"/>
    <w:link w:val="FooterChar"/>
    <w:uiPriority w:val="99"/>
    <w:unhideWhenUsed/>
    <w:qFormat/>
    <w:rsid w:val="0074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AE"/>
  </w:style>
  <w:style w:type="table" w:styleId="TableGrid">
    <w:name w:val="Table Grid"/>
    <w:basedOn w:val="TableNormal"/>
    <w:uiPriority w:val="39"/>
    <w:rsid w:val="00AA2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2C2"/>
    <w:rPr>
      <w:color w:val="467886" w:themeColor="hyperlink"/>
      <w:u w:val="single"/>
    </w:rPr>
  </w:style>
  <w:style w:type="character" w:styleId="UnresolvedMention">
    <w:name w:val="Unresolved Mention"/>
    <w:basedOn w:val="DefaultParagraphFont"/>
    <w:uiPriority w:val="99"/>
    <w:semiHidden/>
    <w:unhideWhenUsed/>
    <w:rsid w:val="00A22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23">
      <w:bodyDiv w:val="1"/>
      <w:marLeft w:val="0"/>
      <w:marRight w:val="0"/>
      <w:marTop w:val="0"/>
      <w:marBottom w:val="0"/>
      <w:divBdr>
        <w:top w:val="none" w:sz="0" w:space="0" w:color="auto"/>
        <w:left w:val="none" w:sz="0" w:space="0" w:color="auto"/>
        <w:bottom w:val="none" w:sz="0" w:space="0" w:color="auto"/>
        <w:right w:val="none" w:sz="0" w:space="0" w:color="auto"/>
      </w:divBdr>
    </w:div>
    <w:div w:id="36971638">
      <w:bodyDiv w:val="1"/>
      <w:marLeft w:val="0"/>
      <w:marRight w:val="0"/>
      <w:marTop w:val="0"/>
      <w:marBottom w:val="0"/>
      <w:divBdr>
        <w:top w:val="none" w:sz="0" w:space="0" w:color="auto"/>
        <w:left w:val="none" w:sz="0" w:space="0" w:color="auto"/>
        <w:bottom w:val="none" w:sz="0" w:space="0" w:color="auto"/>
        <w:right w:val="none" w:sz="0" w:space="0" w:color="auto"/>
      </w:divBdr>
      <w:divsChild>
        <w:div w:id="1611013930">
          <w:marLeft w:val="-4500"/>
          <w:marRight w:val="0"/>
          <w:marTop w:val="0"/>
          <w:marBottom w:val="0"/>
          <w:divBdr>
            <w:top w:val="none" w:sz="0" w:space="0" w:color="auto"/>
            <w:left w:val="none" w:sz="0" w:space="0" w:color="auto"/>
            <w:bottom w:val="none" w:sz="0" w:space="0" w:color="auto"/>
            <w:right w:val="none" w:sz="0" w:space="0" w:color="auto"/>
          </w:divBdr>
          <w:divsChild>
            <w:div w:id="1071269709">
              <w:marLeft w:val="0"/>
              <w:marRight w:val="0"/>
              <w:marTop w:val="0"/>
              <w:marBottom w:val="0"/>
              <w:divBdr>
                <w:top w:val="none" w:sz="0" w:space="0" w:color="auto"/>
                <w:left w:val="none" w:sz="0" w:space="0" w:color="auto"/>
                <w:bottom w:val="none" w:sz="0" w:space="0" w:color="auto"/>
                <w:right w:val="none" w:sz="0" w:space="0" w:color="auto"/>
              </w:divBdr>
              <w:divsChild>
                <w:div w:id="591397589">
                  <w:marLeft w:val="0"/>
                  <w:marRight w:val="0"/>
                  <w:marTop w:val="0"/>
                  <w:marBottom w:val="0"/>
                  <w:divBdr>
                    <w:top w:val="none" w:sz="0" w:space="0" w:color="auto"/>
                    <w:left w:val="none" w:sz="0" w:space="0" w:color="auto"/>
                    <w:bottom w:val="none" w:sz="0" w:space="0" w:color="auto"/>
                    <w:right w:val="none" w:sz="0" w:space="0" w:color="auto"/>
                  </w:divBdr>
                  <w:divsChild>
                    <w:div w:id="12305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056">
          <w:marLeft w:val="0"/>
          <w:marRight w:val="-4500"/>
          <w:marTop w:val="0"/>
          <w:marBottom w:val="0"/>
          <w:divBdr>
            <w:top w:val="none" w:sz="0" w:space="0" w:color="auto"/>
            <w:left w:val="none" w:sz="0" w:space="0" w:color="auto"/>
            <w:bottom w:val="none" w:sz="0" w:space="0" w:color="auto"/>
            <w:right w:val="none" w:sz="0" w:space="0" w:color="auto"/>
          </w:divBdr>
          <w:divsChild>
            <w:div w:id="405344362">
              <w:marLeft w:val="0"/>
              <w:marRight w:val="0"/>
              <w:marTop w:val="0"/>
              <w:marBottom w:val="0"/>
              <w:divBdr>
                <w:top w:val="none" w:sz="0" w:space="0" w:color="auto"/>
                <w:left w:val="none" w:sz="0" w:space="0" w:color="auto"/>
                <w:bottom w:val="none" w:sz="0" w:space="0" w:color="auto"/>
                <w:right w:val="none" w:sz="0" w:space="0" w:color="auto"/>
              </w:divBdr>
              <w:divsChild>
                <w:div w:id="1968126420">
                  <w:marLeft w:val="0"/>
                  <w:marRight w:val="0"/>
                  <w:marTop w:val="0"/>
                  <w:marBottom w:val="0"/>
                  <w:divBdr>
                    <w:top w:val="none" w:sz="0" w:space="0" w:color="auto"/>
                    <w:left w:val="none" w:sz="0" w:space="0" w:color="auto"/>
                    <w:bottom w:val="none" w:sz="0" w:space="0" w:color="auto"/>
                    <w:right w:val="none" w:sz="0" w:space="0" w:color="auto"/>
                  </w:divBdr>
                  <w:divsChild>
                    <w:div w:id="5342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0864">
          <w:marLeft w:val="432"/>
          <w:marRight w:val="432"/>
          <w:marTop w:val="150"/>
          <w:marBottom w:val="150"/>
          <w:divBdr>
            <w:top w:val="none" w:sz="0" w:space="0" w:color="auto"/>
            <w:left w:val="none" w:sz="0" w:space="0" w:color="auto"/>
            <w:bottom w:val="none" w:sz="0" w:space="0" w:color="auto"/>
            <w:right w:val="none" w:sz="0" w:space="0" w:color="auto"/>
          </w:divBdr>
        </w:div>
      </w:divsChild>
    </w:div>
    <w:div w:id="46421038">
      <w:bodyDiv w:val="1"/>
      <w:marLeft w:val="0"/>
      <w:marRight w:val="0"/>
      <w:marTop w:val="0"/>
      <w:marBottom w:val="0"/>
      <w:divBdr>
        <w:top w:val="none" w:sz="0" w:space="0" w:color="auto"/>
        <w:left w:val="none" w:sz="0" w:space="0" w:color="auto"/>
        <w:bottom w:val="none" w:sz="0" w:space="0" w:color="auto"/>
        <w:right w:val="none" w:sz="0" w:space="0" w:color="auto"/>
      </w:divBdr>
    </w:div>
    <w:div w:id="56822505">
      <w:bodyDiv w:val="1"/>
      <w:marLeft w:val="0"/>
      <w:marRight w:val="0"/>
      <w:marTop w:val="0"/>
      <w:marBottom w:val="0"/>
      <w:divBdr>
        <w:top w:val="none" w:sz="0" w:space="0" w:color="auto"/>
        <w:left w:val="none" w:sz="0" w:space="0" w:color="auto"/>
        <w:bottom w:val="none" w:sz="0" w:space="0" w:color="auto"/>
        <w:right w:val="none" w:sz="0" w:space="0" w:color="auto"/>
      </w:divBdr>
    </w:div>
    <w:div w:id="90056182">
      <w:bodyDiv w:val="1"/>
      <w:marLeft w:val="0"/>
      <w:marRight w:val="0"/>
      <w:marTop w:val="0"/>
      <w:marBottom w:val="0"/>
      <w:divBdr>
        <w:top w:val="none" w:sz="0" w:space="0" w:color="auto"/>
        <w:left w:val="none" w:sz="0" w:space="0" w:color="auto"/>
        <w:bottom w:val="none" w:sz="0" w:space="0" w:color="auto"/>
        <w:right w:val="none" w:sz="0" w:space="0" w:color="auto"/>
      </w:divBdr>
    </w:div>
    <w:div w:id="98646070">
      <w:bodyDiv w:val="1"/>
      <w:marLeft w:val="0"/>
      <w:marRight w:val="0"/>
      <w:marTop w:val="0"/>
      <w:marBottom w:val="0"/>
      <w:divBdr>
        <w:top w:val="none" w:sz="0" w:space="0" w:color="auto"/>
        <w:left w:val="none" w:sz="0" w:space="0" w:color="auto"/>
        <w:bottom w:val="none" w:sz="0" w:space="0" w:color="auto"/>
        <w:right w:val="none" w:sz="0" w:space="0" w:color="auto"/>
      </w:divBdr>
    </w:div>
    <w:div w:id="140774706">
      <w:bodyDiv w:val="1"/>
      <w:marLeft w:val="0"/>
      <w:marRight w:val="0"/>
      <w:marTop w:val="0"/>
      <w:marBottom w:val="0"/>
      <w:divBdr>
        <w:top w:val="none" w:sz="0" w:space="0" w:color="auto"/>
        <w:left w:val="none" w:sz="0" w:space="0" w:color="auto"/>
        <w:bottom w:val="none" w:sz="0" w:space="0" w:color="auto"/>
        <w:right w:val="none" w:sz="0" w:space="0" w:color="auto"/>
      </w:divBdr>
    </w:div>
    <w:div w:id="150096298">
      <w:bodyDiv w:val="1"/>
      <w:marLeft w:val="0"/>
      <w:marRight w:val="0"/>
      <w:marTop w:val="0"/>
      <w:marBottom w:val="0"/>
      <w:divBdr>
        <w:top w:val="none" w:sz="0" w:space="0" w:color="auto"/>
        <w:left w:val="none" w:sz="0" w:space="0" w:color="auto"/>
        <w:bottom w:val="none" w:sz="0" w:space="0" w:color="auto"/>
        <w:right w:val="none" w:sz="0" w:space="0" w:color="auto"/>
      </w:divBdr>
    </w:div>
    <w:div w:id="161361577">
      <w:bodyDiv w:val="1"/>
      <w:marLeft w:val="0"/>
      <w:marRight w:val="0"/>
      <w:marTop w:val="0"/>
      <w:marBottom w:val="0"/>
      <w:divBdr>
        <w:top w:val="none" w:sz="0" w:space="0" w:color="auto"/>
        <w:left w:val="none" w:sz="0" w:space="0" w:color="auto"/>
        <w:bottom w:val="none" w:sz="0" w:space="0" w:color="auto"/>
        <w:right w:val="none" w:sz="0" w:space="0" w:color="auto"/>
      </w:divBdr>
    </w:div>
    <w:div w:id="190649172">
      <w:bodyDiv w:val="1"/>
      <w:marLeft w:val="0"/>
      <w:marRight w:val="0"/>
      <w:marTop w:val="0"/>
      <w:marBottom w:val="0"/>
      <w:divBdr>
        <w:top w:val="none" w:sz="0" w:space="0" w:color="auto"/>
        <w:left w:val="none" w:sz="0" w:space="0" w:color="auto"/>
        <w:bottom w:val="none" w:sz="0" w:space="0" w:color="auto"/>
        <w:right w:val="none" w:sz="0" w:space="0" w:color="auto"/>
      </w:divBdr>
    </w:div>
    <w:div w:id="208498073">
      <w:bodyDiv w:val="1"/>
      <w:marLeft w:val="0"/>
      <w:marRight w:val="0"/>
      <w:marTop w:val="0"/>
      <w:marBottom w:val="0"/>
      <w:divBdr>
        <w:top w:val="none" w:sz="0" w:space="0" w:color="auto"/>
        <w:left w:val="none" w:sz="0" w:space="0" w:color="auto"/>
        <w:bottom w:val="none" w:sz="0" w:space="0" w:color="auto"/>
        <w:right w:val="none" w:sz="0" w:space="0" w:color="auto"/>
      </w:divBdr>
    </w:div>
    <w:div w:id="213590895">
      <w:bodyDiv w:val="1"/>
      <w:marLeft w:val="0"/>
      <w:marRight w:val="0"/>
      <w:marTop w:val="0"/>
      <w:marBottom w:val="0"/>
      <w:divBdr>
        <w:top w:val="none" w:sz="0" w:space="0" w:color="auto"/>
        <w:left w:val="none" w:sz="0" w:space="0" w:color="auto"/>
        <w:bottom w:val="none" w:sz="0" w:space="0" w:color="auto"/>
        <w:right w:val="none" w:sz="0" w:space="0" w:color="auto"/>
      </w:divBdr>
    </w:div>
    <w:div w:id="246306095">
      <w:bodyDiv w:val="1"/>
      <w:marLeft w:val="0"/>
      <w:marRight w:val="0"/>
      <w:marTop w:val="0"/>
      <w:marBottom w:val="0"/>
      <w:divBdr>
        <w:top w:val="none" w:sz="0" w:space="0" w:color="auto"/>
        <w:left w:val="none" w:sz="0" w:space="0" w:color="auto"/>
        <w:bottom w:val="none" w:sz="0" w:space="0" w:color="auto"/>
        <w:right w:val="none" w:sz="0" w:space="0" w:color="auto"/>
      </w:divBdr>
    </w:div>
    <w:div w:id="251865507">
      <w:bodyDiv w:val="1"/>
      <w:marLeft w:val="0"/>
      <w:marRight w:val="0"/>
      <w:marTop w:val="0"/>
      <w:marBottom w:val="0"/>
      <w:divBdr>
        <w:top w:val="none" w:sz="0" w:space="0" w:color="auto"/>
        <w:left w:val="none" w:sz="0" w:space="0" w:color="auto"/>
        <w:bottom w:val="none" w:sz="0" w:space="0" w:color="auto"/>
        <w:right w:val="none" w:sz="0" w:space="0" w:color="auto"/>
      </w:divBdr>
    </w:div>
    <w:div w:id="315038165">
      <w:bodyDiv w:val="1"/>
      <w:marLeft w:val="0"/>
      <w:marRight w:val="0"/>
      <w:marTop w:val="0"/>
      <w:marBottom w:val="0"/>
      <w:divBdr>
        <w:top w:val="none" w:sz="0" w:space="0" w:color="auto"/>
        <w:left w:val="none" w:sz="0" w:space="0" w:color="auto"/>
        <w:bottom w:val="none" w:sz="0" w:space="0" w:color="auto"/>
        <w:right w:val="none" w:sz="0" w:space="0" w:color="auto"/>
      </w:divBdr>
    </w:div>
    <w:div w:id="353921717">
      <w:bodyDiv w:val="1"/>
      <w:marLeft w:val="0"/>
      <w:marRight w:val="0"/>
      <w:marTop w:val="0"/>
      <w:marBottom w:val="0"/>
      <w:divBdr>
        <w:top w:val="none" w:sz="0" w:space="0" w:color="auto"/>
        <w:left w:val="none" w:sz="0" w:space="0" w:color="auto"/>
        <w:bottom w:val="none" w:sz="0" w:space="0" w:color="auto"/>
        <w:right w:val="none" w:sz="0" w:space="0" w:color="auto"/>
      </w:divBdr>
    </w:div>
    <w:div w:id="488182096">
      <w:bodyDiv w:val="1"/>
      <w:marLeft w:val="0"/>
      <w:marRight w:val="0"/>
      <w:marTop w:val="0"/>
      <w:marBottom w:val="0"/>
      <w:divBdr>
        <w:top w:val="none" w:sz="0" w:space="0" w:color="auto"/>
        <w:left w:val="none" w:sz="0" w:space="0" w:color="auto"/>
        <w:bottom w:val="none" w:sz="0" w:space="0" w:color="auto"/>
        <w:right w:val="none" w:sz="0" w:space="0" w:color="auto"/>
      </w:divBdr>
    </w:div>
    <w:div w:id="517083770">
      <w:bodyDiv w:val="1"/>
      <w:marLeft w:val="0"/>
      <w:marRight w:val="0"/>
      <w:marTop w:val="0"/>
      <w:marBottom w:val="0"/>
      <w:divBdr>
        <w:top w:val="none" w:sz="0" w:space="0" w:color="auto"/>
        <w:left w:val="none" w:sz="0" w:space="0" w:color="auto"/>
        <w:bottom w:val="none" w:sz="0" w:space="0" w:color="auto"/>
        <w:right w:val="none" w:sz="0" w:space="0" w:color="auto"/>
      </w:divBdr>
    </w:div>
    <w:div w:id="520899274">
      <w:bodyDiv w:val="1"/>
      <w:marLeft w:val="0"/>
      <w:marRight w:val="0"/>
      <w:marTop w:val="0"/>
      <w:marBottom w:val="0"/>
      <w:divBdr>
        <w:top w:val="none" w:sz="0" w:space="0" w:color="auto"/>
        <w:left w:val="none" w:sz="0" w:space="0" w:color="auto"/>
        <w:bottom w:val="none" w:sz="0" w:space="0" w:color="auto"/>
        <w:right w:val="none" w:sz="0" w:space="0" w:color="auto"/>
      </w:divBdr>
    </w:div>
    <w:div w:id="526720874">
      <w:bodyDiv w:val="1"/>
      <w:marLeft w:val="0"/>
      <w:marRight w:val="0"/>
      <w:marTop w:val="0"/>
      <w:marBottom w:val="0"/>
      <w:divBdr>
        <w:top w:val="none" w:sz="0" w:space="0" w:color="auto"/>
        <w:left w:val="none" w:sz="0" w:space="0" w:color="auto"/>
        <w:bottom w:val="none" w:sz="0" w:space="0" w:color="auto"/>
        <w:right w:val="none" w:sz="0" w:space="0" w:color="auto"/>
      </w:divBdr>
    </w:div>
    <w:div w:id="566496845">
      <w:bodyDiv w:val="1"/>
      <w:marLeft w:val="0"/>
      <w:marRight w:val="0"/>
      <w:marTop w:val="0"/>
      <w:marBottom w:val="0"/>
      <w:divBdr>
        <w:top w:val="none" w:sz="0" w:space="0" w:color="auto"/>
        <w:left w:val="none" w:sz="0" w:space="0" w:color="auto"/>
        <w:bottom w:val="none" w:sz="0" w:space="0" w:color="auto"/>
        <w:right w:val="none" w:sz="0" w:space="0" w:color="auto"/>
      </w:divBdr>
    </w:div>
    <w:div w:id="598441909">
      <w:bodyDiv w:val="1"/>
      <w:marLeft w:val="0"/>
      <w:marRight w:val="0"/>
      <w:marTop w:val="0"/>
      <w:marBottom w:val="0"/>
      <w:divBdr>
        <w:top w:val="none" w:sz="0" w:space="0" w:color="auto"/>
        <w:left w:val="none" w:sz="0" w:space="0" w:color="auto"/>
        <w:bottom w:val="none" w:sz="0" w:space="0" w:color="auto"/>
        <w:right w:val="none" w:sz="0" w:space="0" w:color="auto"/>
      </w:divBdr>
    </w:div>
    <w:div w:id="600338206">
      <w:bodyDiv w:val="1"/>
      <w:marLeft w:val="0"/>
      <w:marRight w:val="0"/>
      <w:marTop w:val="0"/>
      <w:marBottom w:val="0"/>
      <w:divBdr>
        <w:top w:val="none" w:sz="0" w:space="0" w:color="auto"/>
        <w:left w:val="none" w:sz="0" w:space="0" w:color="auto"/>
        <w:bottom w:val="none" w:sz="0" w:space="0" w:color="auto"/>
        <w:right w:val="none" w:sz="0" w:space="0" w:color="auto"/>
      </w:divBdr>
    </w:div>
    <w:div w:id="636691472">
      <w:bodyDiv w:val="1"/>
      <w:marLeft w:val="0"/>
      <w:marRight w:val="0"/>
      <w:marTop w:val="0"/>
      <w:marBottom w:val="0"/>
      <w:divBdr>
        <w:top w:val="none" w:sz="0" w:space="0" w:color="auto"/>
        <w:left w:val="none" w:sz="0" w:space="0" w:color="auto"/>
        <w:bottom w:val="none" w:sz="0" w:space="0" w:color="auto"/>
        <w:right w:val="none" w:sz="0" w:space="0" w:color="auto"/>
      </w:divBdr>
    </w:div>
    <w:div w:id="704674304">
      <w:bodyDiv w:val="1"/>
      <w:marLeft w:val="0"/>
      <w:marRight w:val="0"/>
      <w:marTop w:val="0"/>
      <w:marBottom w:val="0"/>
      <w:divBdr>
        <w:top w:val="none" w:sz="0" w:space="0" w:color="auto"/>
        <w:left w:val="none" w:sz="0" w:space="0" w:color="auto"/>
        <w:bottom w:val="none" w:sz="0" w:space="0" w:color="auto"/>
        <w:right w:val="none" w:sz="0" w:space="0" w:color="auto"/>
      </w:divBdr>
    </w:div>
    <w:div w:id="772433701">
      <w:bodyDiv w:val="1"/>
      <w:marLeft w:val="0"/>
      <w:marRight w:val="0"/>
      <w:marTop w:val="0"/>
      <w:marBottom w:val="0"/>
      <w:divBdr>
        <w:top w:val="none" w:sz="0" w:space="0" w:color="auto"/>
        <w:left w:val="none" w:sz="0" w:space="0" w:color="auto"/>
        <w:bottom w:val="none" w:sz="0" w:space="0" w:color="auto"/>
        <w:right w:val="none" w:sz="0" w:space="0" w:color="auto"/>
      </w:divBdr>
    </w:div>
    <w:div w:id="816458349">
      <w:bodyDiv w:val="1"/>
      <w:marLeft w:val="0"/>
      <w:marRight w:val="0"/>
      <w:marTop w:val="0"/>
      <w:marBottom w:val="0"/>
      <w:divBdr>
        <w:top w:val="none" w:sz="0" w:space="0" w:color="auto"/>
        <w:left w:val="none" w:sz="0" w:space="0" w:color="auto"/>
        <w:bottom w:val="none" w:sz="0" w:space="0" w:color="auto"/>
        <w:right w:val="none" w:sz="0" w:space="0" w:color="auto"/>
      </w:divBdr>
    </w:div>
    <w:div w:id="873538826">
      <w:bodyDiv w:val="1"/>
      <w:marLeft w:val="0"/>
      <w:marRight w:val="0"/>
      <w:marTop w:val="0"/>
      <w:marBottom w:val="0"/>
      <w:divBdr>
        <w:top w:val="none" w:sz="0" w:space="0" w:color="auto"/>
        <w:left w:val="none" w:sz="0" w:space="0" w:color="auto"/>
        <w:bottom w:val="none" w:sz="0" w:space="0" w:color="auto"/>
        <w:right w:val="none" w:sz="0" w:space="0" w:color="auto"/>
      </w:divBdr>
    </w:div>
    <w:div w:id="891769852">
      <w:bodyDiv w:val="1"/>
      <w:marLeft w:val="0"/>
      <w:marRight w:val="0"/>
      <w:marTop w:val="0"/>
      <w:marBottom w:val="0"/>
      <w:divBdr>
        <w:top w:val="none" w:sz="0" w:space="0" w:color="auto"/>
        <w:left w:val="none" w:sz="0" w:space="0" w:color="auto"/>
        <w:bottom w:val="none" w:sz="0" w:space="0" w:color="auto"/>
        <w:right w:val="none" w:sz="0" w:space="0" w:color="auto"/>
      </w:divBdr>
    </w:div>
    <w:div w:id="920262488">
      <w:bodyDiv w:val="1"/>
      <w:marLeft w:val="0"/>
      <w:marRight w:val="0"/>
      <w:marTop w:val="0"/>
      <w:marBottom w:val="0"/>
      <w:divBdr>
        <w:top w:val="none" w:sz="0" w:space="0" w:color="auto"/>
        <w:left w:val="none" w:sz="0" w:space="0" w:color="auto"/>
        <w:bottom w:val="none" w:sz="0" w:space="0" w:color="auto"/>
        <w:right w:val="none" w:sz="0" w:space="0" w:color="auto"/>
      </w:divBdr>
    </w:div>
    <w:div w:id="925188714">
      <w:bodyDiv w:val="1"/>
      <w:marLeft w:val="0"/>
      <w:marRight w:val="0"/>
      <w:marTop w:val="0"/>
      <w:marBottom w:val="0"/>
      <w:divBdr>
        <w:top w:val="none" w:sz="0" w:space="0" w:color="auto"/>
        <w:left w:val="none" w:sz="0" w:space="0" w:color="auto"/>
        <w:bottom w:val="none" w:sz="0" w:space="0" w:color="auto"/>
        <w:right w:val="none" w:sz="0" w:space="0" w:color="auto"/>
      </w:divBdr>
    </w:div>
    <w:div w:id="925189349">
      <w:bodyDiv w:val="1"/>
      <w:marLeft w:val="0"/>
      <w:marRight w:val="0"/>
      <w:marTop w:val="0"/>
      <w:marBottom w:val="0"/>
      <w:divBdr>
        <w:top w:val="none" w:sz="0" w:space="0" w:color="auto"/>
        <w:left w:val="none" w:sz="0" w:space="0" w:color="auto"/>
        <w:bottom w:val="none" w:sz="0" w:space="0" w:color="auto"/>
        <w:right w:val="none" w:sz="0" w:space="0" w:color="auto"/>
      </w:divBdr>
    </w:div>
    <w:div w:id="941034466">
      <w:bodyDiv w:val="1"/>
      <w:marLeft w:val="0"/>
      <w:marRight w:val="0"/>
      <w:marTop w:val="0"/>
      <w:marBottom w:val="0"/>
      <w:divBdr>
        <w:top w:val="none" w:sz="0" w:space="0" w:color="auto"/>
        <w:left w:val="none" w:sz="0" w:space="0" w:color="auto"/>
        <w:bottom w:val="none" w:sz="0" w:space="0" w:color="auto"/>
        <w:right w:val="none" w:sz="0" w:space="0" w:color="auto"/>
      </w:divBdr>
    </w:div>
    <w:div w:id="944926531">
      <w:bodyDiv w:val="1"/>
      <w:marLeft w:val="0"/>
      <w:marRight w:val="0"/>
      <w:marTop w:val="0"/>
      <w:marBottom w:val="0"/>
      <w:divBdr>
        <w:top w:val="none" w:sz="0" w:space="0" w:color="auto"/>
        <w:left w:val="none" w:sz="0" w:space="0" w:color="auto"/>
        <w:bottom w:val="none" w:sz="0" w:space="0" w:color="auto"/>
        <w:right w:val="none" w:sz="0" w:space="0" w:color="auto"/>
      </w:divBdr>
      <w:divsChild>
        <w:div w:id="1637250238">
          <w:marLeft w:val="-4500"/>
          <w:marRight w:val="0"/>
          <w:marTop w:val="0"/>
          <w:marBottom w:val="0"/>
          <w:divBdr>
            <w:top w:val="none" w:sz="0" w:space="0" w:color="auto"/>
            <w:left w:val="none" w:sz="0" w:space="0" w:color="auto"/>
            <w:bottom w:val="none" w:sz="0" w:space="0" w:color="auto"/>
            <w:right w:val="none" w:sz="0" w:space="0" w:color="auto"/>
          </w:divBdr>
          <w:divsChild>
            <w:div w:id="140929621">
              <w:marLeft w:val="0"/>
              <w:marRight w:val="0"/>
              <w:marTop w:val="0"/>
              <w:marBottom w:val="0"/>
              <w:divBdr>
                <w:top w:val="none" w:sz="0" w:space="0" w:color="auto"/>
                <w:left w:val="none" w:sz="0" w:space="0" w:color="auto"/>
                <w:bottom w:val="none" w:sz="0" w:space="0" w:color="auto"/>
                <w:right w:val="none" w:sz="0" w:space="0" w:color="auto"/>
              </w:divBdr>
              <w:divsChild>
                <w:div w:id="79059447">
                  <w:marLeft w:val="0"/>
                  <w:marRight w:val="0"/>
                  <w:marTop w:val="0"/>
                  <w:marBottom w:val="0"/>
                  <w:divBdr>
                    <w:top w:val="none" w:sz="0" w:space="0" w:color="auto"/>
                    <w:left w:val="none" w:sz="0" w:space="0" w:color="auto"/>
                    <w:bottom w:val="none" w:sz="0" w:space="0" w:color="auto"/>
                    <w:right w:val="none" w:sz="0" w:space="0" w:color="auto"/>
                  </w:divBdr>
                  <w:divsChild>
                    <w:div w:id="19780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9177">
          <w:marLeft w:val="0"/>
          <w:marRight w:val="-4500"/>
          <w:marTop w:val="0"/>
          <w:marBottom w:val="0"/>
          <w:divBdr>
            <w:top w:val="none" w:sz="0" w:space="0" w:color="auto"/>
            <w:left w:val="none" w:sz="0" w:space="0" w:color="auto"/>
            <w:bottom w:val="none" w:sz="0" w:space="0" w:color="auto"/>
            <w:right w:val="none" w:sz="0" w:space="0" w:color="auto"/>
          </w:divBdr>
          <w:divsChild>
            <w:div w:id="2125540393">
              <w:marLeft w:val="0"/>
              <w:marRight w:val="0"/>
              <w:marTop w:val="0"/>
              <w:marBottom w:val="0"/>
              <w:divBdr>
                <w:top w:val="none" w:sz="0" w:space="0" w:color="auto"/>
                <w:left w:val="none" w:sz="0" w:space="0" w:color="auto"/>
                <w:bottom w:val="none" w:sz="0" w:space="0" w:color="auto"/>
                <w:right w:val="none" w:sz="0" w:space="0" w:color="auto"/>
              </w:divBdr>
              <w:divsChild>
                <w:div w:id="475756556">
                  <w:marLeft w:val="0"/>
                  <w:marRight w:val="0"/>
                  <w:marTop w:val="0"/>
                  <w:marBottom w:val="0"/>
                  <w:divBdr>
                    <w:top w:val="none" w:sz="0" w:space="0" w:color="auto"/>
                    <w:left w:val="none" w:sz="0" w:space="0" w:color="auto"/>
                    <w:bottom w:val="none" w:sz="0" w:space="0" w:color="auto"/>
                    <w:right w:val="none" w:sz="0" w:space="0" w:color="auto"/>
                  </w:divBdr>
                  <w:divsChild>
                    <w:div w:id="13418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3771">
          <w:marLeft w:val="432"/>
          <w:marRight w:val="432"/>
          <w:marTop w:val="150"/>
          <w:marBottom w:val="150"/>
          <w:divBdr>
            <w:top w:val="none" w:sz="0" w:space="0" w:color="auto"/>
            <w:left w:val="none" w:sz="0" w:space="0" w:color="auto"/>
            <w:bottom w:val="none" w:sz="0" w:space="0" w:color="auto"/>
            <w:right w:val="none" w:sz="0" w:space="0" w:color="auto"/>
          </w:divBdr>
        </w:div>
      </w:divsChild>
    </w:div>
    <w:div w:id="954872198">
      <w:bodyDiv w:val="1"/>
      <w:marLeft w:val="0"/>
      <w:marRight w:val="0"/>
      <w:marTop w:val="0"/>
      <w:marBottom w:val="0"/>
      <w:divBdr>
        <w:top w:val="none" w:sz="0" w:space="0" w:color="auto"/>
        <w:left w:val="none" w:sz="0" w:space="0" w:color="auto"/>
        <w:bottom w:val="none" w:sz="0" w:space="0" w:color="auto"/>
        <w:right w:val="none" w:sz="0" w:space="0" w:color="auto"/>
      </w:divBdr>
    </w:div>
    <w:div w:id="1020473234">
      <w:bodyDiv w:val="1"/>
      <w:marLeft w:val="0"/>
      <w:marRight w:val="0"/>
      <w:marTop w:val="0"/>
      <w:marBottom w:val="0"/>
      <w:divBdr>
        <w:top w:val="none" w:sz="0" w:space="0" w:color="auto"/>
        <w:left w:val="none" w:sz="0" w:space="0" w:color="auto"/>
        <w:bottom w:val="none" w:sz="0" w:space="0" w:color="auto"/>
        <w:right w:val="none" w:sz="0" w:space="0" w:color="auto"/>
      </w:divBdr>
    </w:div>
    <w:div w:id="1028213008">
      <w:bodyDiv w:val="1"/>
      <w:marLeft w:val="0"/>
      <w:marRight w:val="0"/>
      <w:marTop w:val="0"/>
      <w:marBottom w:val="0"/>
      <w:divBdr>
        <w:top w:val="none" w:sz="0" w:space="0" w:color="auto"/>
        <w:left w:val="none" w:sz="0" w:space="0" w:color="auto"/>
        <w:bottom w:val="none" w:sz="0" w:space="0" w:color="auto"/>
        <w:right w:val="none" w:sz="0" w:space="0" w:color="auto"/>
      </w:divBdr>
    </w:div>
    <w:div w:id="1034042163">
      <w:bodyDiv w:val="1"/>
      <w:marLeft w:val="0"/>
      <w:marRight w:val="0"/>
      <w:marTop w:val="0"/>
      <w:marBottom w:val="0"/>
      <w:divBdr>
        <w:top w:val="none" w:sz="0" w:space="0" w:color="auto"/>
        <w:left w:val="none" w:sz="0" w:space="0" w:color="auto"/>
        <w:bottom w:val="none" w:sz="0" w:space="0" w:color="auto"/>
        <w:right w:val="none" w:sz="0" w:space="0" w:color="auto"/>
      </w:divBdr>
    </w:div>
    <w:div w:id="1112089381">
      <w:bodyDiv w:val="1"/>
      <w:marLeft w:val="0"/>
      <w:marRight w:val="0"/>
      <w:marTop w:val="0"/>
      <w:marBottom w:val="0"/>
      <w:divBdr>
        <w:top w:val="none" w:sz="0" w:space="0" w:color="auto"/>
        <w:left w:val="none" w:sz="0" w:space="0" w:color="auto"/>
        <w:bottom w:val="none" w:sz="0" w:space="0" w:color="auto"/>
        <w:right w:val="none" w:sz="0" w:space="0" w:color="auto"/>
      </w:divBdr>
    </w:div>
    <w:div w:id="1150096335">
      <w:bodyDiv w:val="1"/>
      <w:marLeft w:val="0"/>
      <w:marRight w:val="0"/>
      <w:marTop w:val="0"/>
      <w:marBottom w:val="0"/>
      <w:divBdr>
        <w:top w:val="none" w:sz="0" w:space="0" w:color="auto"/>
        <w:left w:val="none" w:sz="0" w:space="0" w:color="auto"/>
        <w:bottom w:val="none" w:sz="0" w:space="0" w:color="auto"/>
        <w:right w:val="none" w:sz="0" w:space="0" w:color="auto"/>
      </w:divBdr>
    </w:div>
    <w:div w:id="1182358835">
      <w:bodyDiv w:val="1"/>
      <w:marLeft w:val="0"/>
      <w:marRight w:val="0"/>
      <w:marTop w:val="0"/>
      <w:marBottom w:val="0"/>
      <w:divBdr>
        <w:top w:val="none" w:sz="0" w:space="0" w:color="auto"/>
        <w:left w:val="none" w:sz="0" w:space="0" w:color="auto"/>
        <w:bottom w:val="none" w:sz="0" w:space="0" w:color="auto"/>
        <w:right w:val="none" w:sz="0" w:space="0" w:color="auto"/>
      </w:divBdr>
    </w:div>
    <w:div w:id="1191340819">
      <w:bodyDiv w:val="1"/>
      <w:marLeft w:val="0"/>
      <w:marRight w:val="0"/>
      <w:marTop w:val="0"/>
      <w:marBottom w:val="0"/>
      <w:divBdr>
        <w:top w:val="none" w:sz="0" w:space="0" w:color="auto"/>
        <w:left w:val="none" w:sz="0" w:space="0" w:color="auto"/>
        <w:bottom w:val="none" w:sz="0" w:space="0" w:color="auto"/>
        <w:right w:val="none" w:sz="0" w:space="0" w:color="auto"/>
      </w:divBdr>
    </w:div>
    <w:div w:id="1214267852">
      <w:bodyDiv w:val="1"/>
      <w:marLeft w:val="0"/>
      <w:marRight w:val="0"/>
      <w:marTop w:val="0"/>
      <w:marBottom w:val="0"/>
      <w:divBdr>
        <w:top w:val="none" w:sz="0" w:space="0" w:color="auto"/>
        <w:left w:val="none" w:sz="0" w:space="0" w:color="auto"/>
        <w:bottom w:val="none" w:sz="0" w:space="0" w:color="auto"/>
        <w:right w:val="none" w:sz="0" w:space="0" w:color="auto"/>
      </w:divBdr>
    </w:div>
    <w:div w:id="1246770641">
      <w:bodyDiv w:val="1"/>
      <w:marLeft w:val="0"/>
      <w:marRight w:val="0"/>
      <w:marTop w:val="0"/>
      <w:marBottom w:val="0"/>
      <w:divBdr>
        <w:top w:val="none" w:sz="0" w:space="0" w:color="auto"/>
        <w:left w:val="none" w:sz="0" w:space="0" w:color="auto"/>
        <w:bottom w:val="none" w:sz="0" w:space="0" w:color="auto"/>
        <w:right w:val="none" w:sz="0" w:space="0" w:color="auto"/>
      </w:divBdr>
    </w:div>
    <w:div w:id="1266886389">
      <w:bodyDiv w:val="1"/>
      <w:marLeft w:val="0"/>
      <w:marRight w:val="0"/>
      <w:marTop w:val="0"/>
      <w:marBottom w:val="0"/>
      <w:divBdr>
        <w:top w:val="none" w:sz="0" w:space="0" w:color="auto"/>
        <w:left w:val="none" w:sz="0" w:space="0" w:color="auto"/>
        <w:bottom w:val="none" w:sz="0" w:space="0" w:color="auto"/>
        <w:right w:val="none" w:sz="0" w:space="0" w:color="auto"/>
      </w:divBdr>
    </w:div>
    <w:div w:id="1360474342">
      <w:bodyDiv w:val="1"/>
      <w:marLeft w:val="0"/>
      <w:marRight w:val="0"/>
      <w:marTop w:val="0"/>
      <w:marBottom w:val="0"/>
      <w:divBdr>
        <w:top w:val="none" w:sz="0" w:space="0" w:color="auto"/>
        <w:left w:val="none" w:sz="0" w:space="0" w:color="auto"/>
        <w:bottom w:val="none" w:sz="0" w:space="0" w:color="auto"/>
        <w:right w:val="none" w:sz="0" w:space="0" w:color="auto"/>
      </w:divBdr>
    </w:div>
    <w:div w:id="1430732406">
      <w:bodyDiv w:val="1"/>
      <w:marLeft w:val="0"/>
      <w:marRight w:val="0"/>
      <w:marTop w:val="0"/>
      <w:marBottom w:val="0"/>
      <w:divBdr>
        <w:top w:val="none" w:sz="0" w:space="0" w:color="auto"/>
        <w:left w:val="none" w:sz="0" w:space="0" w:color="auto"/>
        <w:bottom w:val="none" w:sz="0" w:space="0" w:color="auto"/>
        <w:right w:val="none" w:sz="0" w:space="0" w:color="auto"/>
      </w:divBdr>
    </w:div>
    <w:div w:id="1447000512">
      <w:bodyDiv w:val="1"/>
      <w:marLeft w:val="0"/>
      <w:marRight w:val="0"/>
      <w:marTop w:val="0"/>
      <w:marBottom w:val="0"/>
      <w:divBdr>
        <w:top w:val="none" w:sz="0" w:space="0" w:color="auto"/>
        <w:left w:val="none" w:sz="0" w:space="0" w:color="auto"/>
        <w:bottom w:val="none" w:sz="0" w:space="0" w:color="auto"/>
        <w:right w:val="none" w:sz="0" w:space="0" w:color="auto"/>
      </w:divBdr>
    </w:div>
    <w:div w:id="1448891946">
      <w:bodyDiv w:val="1"/>
      <w:marLeft w:val="0"/>
      <w:marRight w:val="0"/>
      <w:marTop w:val="0"/>
      <w:marBottom w:val="0"/>
      <w:divBdr>
        <w:top w:val="none" w:sz="0" w:space="0" w:color="auto"/>
        <w:left w:val="none" w:sz="0" w:space="0" w:color="auto"/>
        <w:bottom w:val="none" w:sz="0" w:space="0" w:color="auto"/>
        <w:right w:val="none" w:sz="0" w:space="0" w:color="auto"/>
      </w:divBdr>
    </w:div>
    <w:div w:id="1486585016">
      <w:bodyDiv w:val="1"/>
      <w:marLeft w:val="0"/>
      <w:marRight w:val="0"/>
      <w:marTop w:val="0"/>
      <w:marBottom w:val="0"/>
      <w:divBdr>
        <w:top w:val="none" w:sz="0" w:space="0" w:color="auto"/>
        <w:left w:val="none" w:sz="0" w:space="0" w:color="auto"/>
        <w:bottom w:val="none" w:sz="0" w:space="0" w:color="auto"/>
        <w:right w:val="none" w:sz="0" w:space="0" w:color="auto"/>
      </w:divBdr>
    </w:div>
    <w:div w:id="1489831754">
      <w:bodyDiv w:val="1"/>
      <w:marLeft w:val="0"/>
      <w:marRight w:val="0"/>
      <w:marTop w:val="0"/>
      <w:marBottom w:val="0"/>
      <w:divBdr>
        <w:top w:val="none" w:sz="0" w:space="0" w:color="auto"/>
        <w:left w:val="none" w:sz="0" w:space="0" w:color="auto"/>
        <w:bottom w:val="none" w:sz="0" w:space="0" w:color="auto"/>
        <w:right w:val="none" w:sz="0" w:space="0" w:color="auto"/>
      </w:divBdr>
    </w:div>
    <w:div w:id="1522281786">
      <w:bodyDiv w:val="1"/>
      <w:marLeft w:val="0"/>
      <w:marRight w:val="0"/>
      <w:marTop w:val="0"/>
      <w:marBottom w:val="0"/>
      <w:divBdr>
        <w:top w:val="none" w:sz="0" w:space="0" w:color="auto"/>
        <w:left w:val="none" w:sz="0" w:space="0" w:color="auto"/>
        <w:bottom w:val="none" w:sz="0" w:space="0" w:color="auto"/>
        <w:right w:val="none" w:sz="0" w:space="0" w:color="auto"/>
      </w:divBdr>
    </w:div>
    <w:div w:id="1596668332">
      <w:bodyDiv w:val="1"/>
      <w:marLeft w:val="0"/>
      <w:marRight w:val="0"/>
      <w:marTop w:val="0"/>
      <w:marBottom w:val="0"/>
      <w:divBdr>
        <w:top w:val="none" w:sz="0" w:space="0" w:color="auto"/>
        <w:left w:val="none" w:sz="0" w:space="0" w:color="auto"/>
        <w:bottom w:val="none" w:sz="0" w:space="0" w:color="auto"/>
        <w:right w:val="none" w:sz="0" w:space="0" w:color="auto"/>
      </w:divBdr>
    </w:div>
    <w:div w:id="1635671827">
      <w:bodyDiv w:val="1"/>
      <w:marLeft w:val="0"/>
      <w:marRight w:val="0"/>
      <w:marTop w:val="0"/>
      <w:marBottom w:val="0"/>
      <w:divBdr>
        <w:top w:val="none" w:sz="0" w:space="0" w:color="auto"/>
        <w:left w:val="none" w:sz="0" w:space="0" w:color="auto"/>
        <w:bottom w:val="none" w:sz="0" w:space="0" w:color="auto"/>
        <w:right w:val="none" w:sz="0" w:space="0" w:color="auto"/>
      </w:divBdr>
    </w:div>
    <w:div w:id="1655648514">
      <w:bodyDiv w:val="1"/>
      <w:marLeft w:val="0"/>
      <w:marRight w:val="0"/>
      <w:marTop w:val="0"/>
      <w:marBottom w:val="0"/>
      <w:divBdr>
        <w:top w:val="none" w:sz="0" w:space="0" w:color="auto"/>
        <w:left w:val="none" w:sz="0" w:space="0" w:color="auto"/>
        <w:bottom w:val="none" w:sz="0" w:space="0" w:color="auto"/>
        <w:right w:val="none" w:sz="0" w:space="0" w:color="auto"/>
      </w:divBdr>
    </w:div>
    <w:div w:id="1681081399">
      <w:bodyDiv w:val="1"/>
      <w:marLeft w:val="0"/>
      <w:marRight w:val="0"/>
      <w:marTop w:val="0"/>
      <w:marBottom w:val="0"/>
      <w:divBdr>
        <w:top w:val="none" w:sz="0" w:space="0" w:color="auto"/>
        <w:left w:val="none" w:sz="0" w:space="0" w:color="auto"/>
        <w:bottom w:val="none" w:sz="0" w:space="0" w:color="auto"/>
        <w:right w:val="none" w:sz="0" w:space="0" w:color="auto"/>
      </w:divBdr>
    </w:div>
    <w:div w:id="1770470859">
      <w:bodyDiv w:val="1"/>
      <w:marLeft w:val="0"/>
      <w:marRight w:val="0"/>
      <w:marTop w:val="0"/>
      <w:marBottom w:val="0"/>
      <w:divBdr>
        <w:top w:val="none" w:sz="0" w:space="0" w:color="auto"/>
        <w:left w:val="none" w:sz="0" w:space="0" w:color="auto"/>
        <w:bottom w:val="none" w:sz="0" w:space="0" w:color="auto"/>
        <w:right w:val="none" w:sz="0" w:space="0" w:color="auto"/>
      </w:divBdr>
    </w:div>
    <w:div w:id="1913537688">
      <w:bodyDiv w:val="1"/>
      <w:marLeft w:val="0"/>
      <w:marRight w:val="0"/>
      <w:marTop w:val="0"/>
      <w:marBottom w:val="0"/>
      <w:divBdr>
        <w:top w:val="none" w:sz="0" w:space="0" w:color="auto"/>
        <w:left w:val="none" w:sz="0" w:space="0" w:color="auto"/>
        <w:bottom w:val="none" w:sz="0" w:space="0" w:color="auto"/>
        <w:right w:val="none" w:sz="0" w:space="0" w:color="auto"/>
      </w:divBdr>
    </w:div>
    <w:div w:id="1939869410">
      <w:bodyDiv w:val="1"/>
      <w:marLeft w:val="0"/>
      <w:marRight w:val="0"/>
      <w:marTop w:val="0"/>
      <w:marBottom w:val="0"/>
      <w:divBdr>
        <w:top w:val="none" w:sz="0" w:space="0" w:color="auto"/>
        <w:left w:val="none" w:sz="0" w:space="0" w:color="auto"/>
        <w:bottom w:val="none" w:sz="0" w:space="0" w:color="auto"/>
        <w:right w:val="none" w:sz="0" w:space="0" w:color="auto"/>
      </w:divBdr>
    </w:div>
    <w:div w:id="1960381674">
      <w:bodyDiv w:val="1"/>
      <w:marLeft w:val="0"/>
      <w:marRight w:val="0"/>
      <w:marTop w:val="0"/>
      <w:marBottom w:val="0"/>
      <w:divBdr>
        <w:top w:val="none" w:sz="0" w:space="0" w:color="auto"/>
        <w:left w:val="none" w:sz="0" w:space="0" w:color="auto"/>
        <w:bottom w:val="none" w:sz="0" w:space="0" w:color="auto"/>
        <w:right w:val="none" w:sz="0" w:space="0" w:color="auto"/>
      </w:divBdr>
    </w:div>
    <w:div w:id="1961915142">
      <w:bodyDiv w:val="1"/>
      <w:marLeft w:val="0"/>
      <w:marRight w:val="0"/>
      <w:marTop w:val="0"/>
      <w:marBottom w:val="0"/>
      <w:divBdr>
        <w:top w:val="none" w:sz="0" w:space="0" w:color="auto"/>
        <w:left w:val="none" w:sz="0" w:space="0" w:color="auto"/>
        <w:bottom w:val="none" w:sz="0" w:space="0" w:color="auto"/>
        <w:right w:val="none" w:sz="0" w:space="0" w:color="auto"/>
      </w:divBdr>
    </w:div>
    <w:div w:id="1969192918">
      <w:bodyDiv w:val="1"/>
      <w:marLeft w:val="0"/>
      <w:marRight w:val="0"/>
      <w:marTop w:val="0"/>
      <w:marBottom w:val="0"/>
      <w:divBdr>
        <w:top w:val="none" w:sz="0" w:space="0" w:color="auto"/>
        <w:left w:val="none" w:sz="0" w:space="0" w:color="auto"/>
        <w:bottom w:val="none" w:sz="0" w:space="0" w:color="auto"/>
        <w:right w:val="none" w:sz="0" w:space="0" w:color="auto"/>
      </w:divBdr>
    </w:div>
    <w:div w:id="2003509691">
      <w:bodyDiv w:val="1"/>
      <w:marLeft w:val="0"/>
      <w:marRight w:val="0"/>
      <w:marTop w:val="0"/>
      <w:marBottom w:val="0"/>
      <w:divBdr>
        <w:top w:val="none" w:sz="0" w:space="0" w:color="auto"/>
        <w:left w:val="none" w:sz="0" w:space="0" w:color="auto"/>
        <w:bottom w:val="none" w:sz="0" w:space="0" w:color="auto"/>
        <w:right w:val="none" w:sz="0" w:space="0" w:color="auto"/>
      </w:divBdr>
    </w:div>
    <w:div w:id="2008895675">
      <w:bodyDiv w:val="1"/>
      <w:marLeft w:val="0"/>
      <w:marRight w:val="0"/>
      <w:marTop w:val="0"/>
      <w:marBottom w:val="0"/>
      <w:divBdr>
        <w:top w:val="none" w:sz="0" w:space="0" w:color="auto"/>
        <w:left w:val="none" w:sz="0" w:space="0" w:color="auto"/>
        <w:bottom w:val="none" w:sz="0" w:space="0" w:color="auto"/>
        <w:right w:val="none" w:sz="0" w:space="0" w:color="auto"/>
      </w:divBdr>
    </w:div>
    <w:div w:id="21278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hyperlink" Target="mailto:contact@orfbiolog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6241-5499-41A6-B585-0837B469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369</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Dupuy</dc:creator>
  <cp:keywords/>
  <dc:description/>
  <cp:lastModifiedBy>Sara Ternes</cp:lastModifiedBy>
  <cp:revision>4</cp:revision>
  <cp:lastPrinted>2025-06-04T16:20:00Z</cp:lastPrinted>
  <dcterms:created xsi:type="dcterms:W3CDTF">2025-08-14T17:01:00Z</dcterms:created>
  <dcterms:modified xsi:type="dcterms:W3CDTF">2025-08-14T18:52:00Z</dcterms:modified>
</cp:coreProperties>
</file>