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8805A" w14:textId="489123E0" w:rsidR="00AA2250" w:rsidRPr="005530C2" w:rsidRDefault="00AA2250" w:rsidP="005530C2">
      <w:pPr>
        <w:jc w:val="center"/>
        <w:rPr>
          <w:rFonts w:ascii="Poppins" w:hAnsi="Poppins" w:cs="Poppins"/>
          <w:b/>
          <w:bCs/>
        </w:rPr>
      </w:pPr>
      <w:r w:rsidRPr="00AA2250">
        <w:rPr>
          <w:rFonts w:ascii="Poppins" w:hAnsi="Poppins" w:cs="Poppins"/>
          <w:sz w:val="20"/>
          <w:szCs w:val="20"/>
        </w:rPr>
        <w:t xml:space="preserve">Product </w:t>
      </w:r>
      <w:r w:rsidR="006714C8">
        <w:rPr>
          <w:rFonts w:ascii="Poppins" w:hAnsi="Poppins" w:cs="Poppins"/>
          <w:sz w:val="20"/>
          <w:szCs w:val="20"/>
        </w:rPr>
        <w:t>Information</w:t>
      </w:r>
      <w:r w:rsidRPr="00AA2250">
        <w:rPr>
          <w:rFonts w:ascii="Poppins" w:hAnsi="Poppins" w:cs="Poppins"/>
          <w:sz w:val="20"/>
          <w:szCs w:val="20"/>
        </w:rPr>
        <w:t xml:space="preserve"> Sheet</w:t>
      </w:r>
      <w:r>
        <w:rPr>
          <w:rFonts w:ascii="Poppins" w:hAnsi="Poppins" w:cs="Poppins"/>
        </w:rPr>
        <w:br/>
      </w:r>
      <w:r w:rsidR="00582C02">
        <w:rPr>
          <w:rFonts w:ascii="Poppins" w:hAnsi="Poppins" w:cs="Poppins"/>
          <w:b/>
          <w:bCs/>
        </w:rPr>
        <w:t>HEK</w:t>
      </w:r>
      <w:r w:rsidR="005530C2" w:rsidRPr="005530C2">
        <w:rPr>
          <w:rFonts w:ascii="Poppins" w:hAnsi="Poppins" w:cs="Poppins"/>
          <w:b/>
          <w:bCs/>
        </w:rPr>
        <w:t>-Adhere Growth Medi</w:t>
      </w:r>
      <w:r w:rsidR="00CE2E88">
        <w:rPr>
          <w:rFonts w:ascii="Poppins" w:hAnsi="Poppins" w:cs="Poppins"/>
          <w:b/>
          <w:bCs/>
        </w:rPr>
        <w:t>um</w:t>
      </w:r>
      <w:r>
        <w:rPr>
          <w:rFonts w:ascii="Poppins" w:hAnsi="Poppins" w:cs="Poppins"/>
        </w:rPr>
        <w:br/>
      </w:r>
      <w:r w:rsidRPr="00AA2250">
        <w:rPr>
          <w:rFonts w:ascii="Poppins" w:hAnsi="Poppins" w:cs="Poppins"/>
          <w:sz w:val="20"/>
          <w:szCs w:val="20"/>
        </w:rPr>
        <w:t>Catalog Number</w:t>
      </w:r>
      <w:r w:rsidR="006714C8">
        <w:rPr>
          <w:rFonts w:ascii="Poppins" w:hAnsi="Poppins" w:cs="Poppins"/>
          <w:sz w:val="20"/>
          <w:szCs w:val="20"/>
        </w:rPr>
        <w:t>s</w:t>
      </w:r>
      <w:r w:rsidRPr="00AA2250">
        <w:rPr>
          <w:rFonts w:ascii="Poppins" w:hAnsi="Poppins" w:cs="Poppins"/>
          <w:sz w:val="20"/>
          <w:szCs w:val="20"/>
        </w:rPr>
        <w:t xml:space="preserve">: </w:t>
      </w:r>
      <w:r w:rsidR="002B43B7">
        <w:rPr>
          <w:rFonts w:ascii="Poppins" w:hAnsi="Poppins" w:cs="Poppins"/>
          <w:sz w:val="20"/>
          <w:szCs w:val="20"/>
        </w:rPr>
        <w:t>ORF</w:t>
      </w:r>
      <w:r w:rsidR="00CE2E88">
        <w:rPr>
          <w:rFonts w:ascii="Poppins" w:hAnsi="Poppins" w:cs="Poppins"/>
          <w:sz w:val="20"/>
          <w:szCs w:val="20"/>
        </w:rPr>
        <w:t>.</w:t>
      </w:r>
      <w:r w:rsidR="00582C02">
        <w:rPr>
          <w:rFonts w:ascii="Poppins" w:hAnsi="Poppins" w:cs="Poppins"/>
          <w:sz w:val="20"/>
          <w:szCs w:val="20"/>
        </w:rPr>
        <w:t>HEK</w:t>
      </w:r>
      <w:r w:rsidR="00CE2E88">
        <w:rPr>
          <w:rFonts w:ascii="Poppins" w:hAnsi="Poppins" w:cs="Poppins"/>
          <w:sz w:val="20"/>
          <w:szCs w:val="20"/>
        </w:rPr>
        <w:t>A</w:t>
      </w:r>
      <w:r w:rsidR="002B43B7">
        <w:rPr>
          <w:rFonts w:ascii="Poppins" w:hAnsi="Poppins" w:cs="Poppins"/>
          <w:sz w:val="20"/>
          <w:szCs w:val="20"/>
        </w:rPr>
        <w:t>D-450, ORF.</w:t>
      </w:r>
      <w:r w:rsidR="00582C02">
        <w:rPr>
          <w:rFonts w:ascii="Poppins" w:hAnsi="Poppins" w:cs="Poppins"/>
          <w:sz w:val="20"/>
          <w:szCs w:val="20"/>
        </w:rPr>
        <w:t>HEK</w:t>
      </w:r>
      <w:r w:rsidR="002B43B7">
        <w:rPr>
          <w:rFonts w:ascii="Poppins" w:hAnsi="Poppins" w:cs="Poppins"/>
          <w:sz w:val="20"/>
          <w:szCs w:val="20"/>
        </w:rPr>
        <w:t>AD-900</w:t>
      </w:r>
    </w:p>
    <w:tbl>
      <w:tblPr>
        <w:tblStyle w:val="TableGrid"/>
        <w:tblW w:w="0" w:type="auto"/>
        <w:tblCellMar>
          <w:top w:w="29" w:type="dxa"/>
          <w:bottom w:w="29" w:type="dxa"/>
        </w:tblCellMar>
        <w:tblLook w:val="04A0" w:firstRow="1" w:lastRow="0" w:firstColumn="1" w:lastColumn="0" w:noHBand="0" w:noVBand="1"/>
      </w:tblPr>
      <w:tblGrid>
        <w:gridCol w:w="2605"/>
        <w:gridCol w:w="8185"/>
      </w:tblGrid>
      <w:tr w:rsidR="00AA2250" w14:paraId="49A76701" w14:textId="77777777" w:rsidTr="00DE729B">
        <w:tc>
          <w:tcPr>
            <w:tcW w:w="10790" w:type="dxa"/>
            <w:gridSpan w:val="2"/>
            <w:shd w:val="clear" w:color="auto" w:fill="1C184D"/>
          </w:tcPr>
          <w:p w14:paraId="56244CE9" w14:textId="740D8B22" w:rsidR="00AA2250" w:rsidRPr="005F10EC" w:rsidRDefault="00AA2250" w:rsidP="00AA2250">
            <w:pPr>
              <w:jc w:val="center"/>
              <w:rPr>
                <w:rFonts w:ascii="Poppins" w:hAnsi="Poppins" w:cs="Poppins"/>
                <w:b/>
                <w:bCs/>
                <w:color w:val="F78D1E"/>
                <w:sz w:val="20"/>
                <w:szCs w:val="20"/>
              </w:rPr>
            </w:pPr>
            <w:r w:rsidRPr="005F10EC">
              <w:rPr>
                <w:rFonts w:ascii="Poppins" w:hAnsi="Poppins" w:cs="Poppins"/>
                <w:b/>
                <w:bCs/>
                <w:color w:val="F78D1E"/>
                <w:sz w:val="20"/>
                <w:szCs w:val="20"/>
              </w:rPr>
              <w:t xml:space="preserve">Product </w:t>
            </w:r>
            <w:r w:rsidR="006714C8">
              <w:rPr>
                <w:rFonts w:ascii="Poppins" w:hAnsi="Poppins" w:cs="Poppins"/>
                <w:b/>
                <w:bCs/>
                <w:color w:val="F78D1E"/>
                <w:sz w:val="20"/>
                <w:szCs w:val="20"/>
              </w:rPr>
              <w:t>Overview</w:t>
            </w:r>
          </w:p>
        </w:tc>
      </w:tr>
      <w:tr w:rsidR="00AA2250" w14:paraId="7EF63FA9" w14:textId="77777777" w:rsidTr="00A16118">
        <w:tc>
          <w:tcPr>
            <w:tcW w:w="2605" w:type="dxa"/>
          </w:tcPr>
          <w:p w14:paraId="36275B78" w14:textId="7B8DB533"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Product Name</w:t>
            </w:r>
          </w:p>
        </w:tc>
        <w:tc>
          <w:tcPr>
            <w:tcW w:w="8185" w:type="dxa"/>
          </w:tcPr>
          <w:p w14:paraId="1EECD6B9" w14:textId="65532426" w:rsidR="00AA2250" w:rsidRPr="00A16118" w:rsidRDefault="00582C02" w:rsidP="00AA2250">
            <w:pPr>
              <w:rPr>
                <w:rFonts w:ascii="Poppins" w:hAnsi="Poppins" w:cs="Poppins"/>
                <w:sz w:val="16"/>
                <w:szCs w:val="16"/>
              </w:rPr>
            </w:pPr>
            <w:r>
              <w:rPr>
                <w:rFonts w:ascii="Poppins" w:hAnsi="Poppins" w:cs="Poppins"/>
                <w:sz w:val="16"/>
                <w:szCs w:val="16"/>
              </w:rPr>
              <w:t>HEK</w:t>
            </w:r>
            <w:r w:rsidR="005530C2" w:rsidRPr="005530C2">
              <w:rPr>
                <w:rFonts w:ascii="Poppins" w:hAnsi="Poppins" w:cs="Poppins"/>
                <w:sz w:val="16"/>
                <w:szCs w:val="16"/>
              </w:rPr>
              <w:t>-Adhere Growth Media</w:t>
            </w:r>
          </w:p>
        </w:tc>
      </w:tr>
      <w:tr w:rsidR="00AA2250" w14:paraId="200F4189" w14:textId="77777777" w:rsidTr="00A16118">
        <w:tc>
          <w:tcPr>
            <w:tcW w:w="2605" w:type="dxa"/>
          </w:tcPr>
          <w:p w14:paraId="47F52909" w14:textId="7E207AC8"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Catalog Numbers</w:t>
            </w:r>
          </w:p>
        </w:tc>
        <w:tc>
          <w:tcPr>
            <w:tcW w:w="8185" w:type="dxa"/>
          </w:tcPr>
          <w:p w14:paraId="233414D0" w14:textId="1B0A1BE4" w:rsidR="00AA2250" w:rsidRPr="002E7D6A" w:rsidRDefault="00B361A3" w:rsidP="00AA2250">
            <w:pPr>
              <w:rPr>
                <w:rFonts w:ascii="Poppins" w:hAnsi="Poppins" w:cs="Poppins"/>
                <w:sz w:val="16"/>
                <w:szCs w:val="16"/>
              </w:rPr>
            </w:pPr>
            <w:r w:rsidRPr="002E7D6A">
              <w:rPr>
                <w:rFonts w:ascii="Poppins" w:hAnsi="Poppins" w:cs="Poppins"/>
                <w:sz w:val="16"/>
                <w:szCs w:val="16"/>
              </w:rPr>
              <w:t>ORF</w:t>
            </w:r>
            <w:r w:rsidR="002B43B7" w:rsidRPr="002E7D6A">
              <w:rPr>
                <w:rFonts w:ascii="Poppins" w:hAnsi="Poppins" w:cs="Poppins"/>
                <w:sz w:val="16"/>
                <w:szCs w:val="16"/>
              </w:rPr>
              <w:t>.</w:t>
            </w:r>
            <w:r w:rsidR="00582C02" w:rsidRPr="002E7D6A">
              <w:rPr>
                <w:rFonts w:ascii="Poppins" w:hAnsi="Poppins" w:cs="Poppins"/>
                <w:sz w:val="16"/>
                <w:szCs w:val="16"/>
              </w:rPr>
              <w:t>HEK</w:t>
            </w:r>
            <w:r w:rsidR="002B43B7" w:rsidRPr="002E7D6A">
              <w:rPr>
                <w:rFonts w:ascii="Poppins" w:hAnsi="Poppins" w:cs="Poppins"/>
                <w:sz w:val="16"/>
                <w:szCs w:val="16"/>
              </w:rPr>
              <w:t xml:space="preserve">AD-450, </w:t>
            </w:r>
            <w:r w:rsidRPr="002E7D6A">
              <w:rPr>
                <w:rFonts w:ascii="Poppins" w:hAnsi="Poppins" w:cs="Poppins"/>
                <w:sz w:val="16"/>
                <w:szCs w:val="16"/>
              </w:rPr>
              <w:t>ORF</w:t>
            </w:r>
            <w:r w:rsidR="002B43B7" w:rsidRPr="002E7D6A">
              <w:rPr>
                <w:rFonts w:ascii="Poppins" w:hAnsi="Poppins" w:cs="Poppins"/>
                <w:sz w:val="16"/>
                <w:szCs w:val="16"/>
              </w:rPr>
              <w:t>.</w:t>
            </w:r>
            <w:r w:rsidR="00582C02" w:rsidRPr="002E7D6A">
              <w:rPr>
                <w:rFonts w:ascii="Poppins" w:hAnsi="Poppins" w:cs="Poppins"/>
                <w:sz w:val="16"/>
                <w:szCs w:val="16"/>
              </w:rPr>
              <w:t>HEK</w:t>
            </w:r>
            <w:r w:rsidR="002B43B7" w:rsidRPr="002E7D6A">
              <w:rPr>
                <w:rFonts w:ascii="Poppins" w:hAnsi="Poppins" w:cs="Poppins"/>
                <w:sz w:val="16"/>
                <w:szCs w:val="16"/>
              </w:rPr>
              <w:t>AD-900</w:t>
            </w:r>
          </w:p>
        </w:tc>
      </w:tr>
      <w:tr w:rsidR="00AA2250" w14:paraId="616A3D52" w14:textId="77777777" w:rsidTr="00A16118">
        <w:tc>
          <w:tcPr>
            <w:tcW w:w="2605" w:type="dxa"/>
          </w:tcPr>
          <w:p w14:paraId="0451F3AC" w14:textId="2C40762D" w:rsidR="00AA2250" w:rsidRPr="00AA2250" w:rsidRDefault="00AA2250" w:rsidP="00AA2250">
            <w:pPr>
              <w:rPr>
                <w:rFonts w:ascii="Poppins" w:hAnsi="Poppins" w:cs="Poppins"/>
                <w:b/>
                <w:bCs/>
                <w:sz w:val="18"/>
                <w:szCs w:val="18"/>
              </w:rPr>
            </w:pPr>
            <w:r w:rsidRPr="00AA2250">
              <w:rPr>
                <w:rFonts w:ascii="Poppins" w:hAnsi="Poppins" w:cs="Poppins"/>
                <w:b/>
                <w:bCs/>
                <w:sz w:val="18"/>
                <w:szCs w:val="18"/>
              </w:rPr>
              <w:t>Sizes</w:t>
            </w:r>
          </w:p>
        </w:tc>
        <w:tc>
          <w:tcPr>
            <w:tcW w:w="8185" w:type="dxa"/>
          </w:tcPr>
          <w:p w14:paraId="56FDCB39" w14:textId="231139E6" w:rsidR="00AA2250" w:rsidRPr="00A16118" w:rsidRDefault="00A16118" w:rsidP="00AA2250">
            <w:pPr>
              <w:rPr>
                <w:rFonts w:ascii="Poppins" w:hAnsi="Poppins" w:cs="Poppins"/>
                <w:sz w:val="16"/>
                <w:szCs w:val="16"/>
              </w:rPr>
            </w:pPr>
            <w:r>
              <w:rPr>
                <w:rFonts w:ascii="Poppins" w:hAnsi="Poppins" w:cs="Poppins"/>
                <w:sz w:val="16"/>
                <w:szCs w:val="16"/>
              </w:rPr>
              <w:t>450</w:t>
            </w:r>
            <w:r w:rsidR="002B43B7">
              <w:rPr>
                <w:rFonts w:ascii="Poppins" w:hAnsi="Poppins" w:cs="Poppins"/>
                <w:sz w:val="16"/>
                <w:szCs w:val="16"/>
              </w:rPr>
              <w:t xml:space="preserve"> mL, 900 mL</w:t>
            </w:r>
          </w:p>
        </w:tc>
      </w:tr>
      <w:tr w:rsidR="00AA2250" w14:paraId="73F51315" w14:textId="77777777" w:rsidTr="00A16118">
        <w:tc>
          <w:tcPr>
            <w:tcW w:w="2605" w:type="dxa"/>
          </w:tcPr>
          <w:p w14:paraId="43BF570B" w14:textId="599827B8" w:rsidR="00AA2250" w:rsidRPr="00AA2250" w:rsidRDefault="006714C8" w:rsidP="00AA2250">
            <w:pPr>
              <w:rPr>
                <w:rFonts w:ascii="Poppins" w:hAnsi="Poppins" w:cs="Poppins"/>
                <w:b/>
                <w:bCs/>
                <w:sz w:val="18"/>
                <w:szCs w:val="18"/>
              </w:rPr>
            </w:pPr>
            <w:r w:rsidRPr="006714C8">
              <w:rPr>
                <w:rFonts w:ascii="Poppins" w:hAnsi="Poppins" w:cs="Poppins"/>
                <w:b/>
                <w:bCs/>
                <w:sz w:val="18"/>
                <w:szCs w:val="18"/>
              </w:rPr>
              <w:t>Product Form</w:t>
            </w:r>
          </w:p>
        </w:tc>
        <w:tc>
          <w:tcPr>
            <w:tcW w:w="8185" w:type="dxa"/>
          </w:tcPr>
          <w:p w14:paraId="1E7B1C30" w14:textId="0DD1734B" w:rsidR="00AA2250" w:rsidRPr="00A16118" w:rsidRDefault="002B43B7" w:rsidP="00AA2250">
            <w:pPr>
              <w:rPr>
                <w:rFonts w:ascii="Poppins" w:hAnsi="Poppins" w:cs="Poppins"/>
                <w:sz w:val="16"/>
                <w:szCs w:val="16"/>
              </w:rPr>
            </w:pPr>
            <w:r>
              <w:rPr>
                <w:rFonts w:ascii="Poppins" w:hAnsi="Poppins" w:cs="Poppins"/>
                <w:sz w:val="16"/>
                <w:szCs w:val="16"/>
              </w:rPr>
              <w:t>Liquid</w:t>
            </w:r>
          </w:p>
        </w:tc>
      </w:tr>
      <w:tr w:rsidR="00AA2250" w14:paraId="57B355EC" w14:textId="77777777" w:rsidTr="00A16118">
        <w:tc>
          <w:tcPr>
            <w:tcW w:w="2605" w:type="dxa"/>
          </w:tcPr>
          <w:p w14:paraId="1BEA0EEF" w14:textId="26730E55" w:rsidR="00AA2250" w:rsidRPr="00AA2250" w:rsidRDefault="005530C2" w:rsidP="00AA2250">
            <w:pPr>
              <w:rPr>
                <w:rFonts w:ascii="Poppins" w:hAnsi="Poppins" w:cs="Poppins"/>
                <w:b/>
                <w:bCs/>
                <w:sz w:val="18"/>
                <w:szCs w:val="18"/>
              </w:rPr>
            </w:pPr>
            <w:r w:rsidRPr="005530C2">
              <w:rPr>
                <w:rFonts w:ascii="Poppins" w:hAnsi="Poppins" w:cs="Poppins"/>
                <w:b/>
                <w:bCs/>
                <w:sz w:val="18"/>
                <w:szCs w:val="18"/>
              </w:rPr>
              <w:t>Companion Cell Type</w:t>
            </w:r>
          </w:p>
        </w:tc>
        <w:tc>
          <w:tcPr>
            <w:tcW w:w="8185" w:type="dxa"/>
          </w:tcPr>
          <w:p w14:paraId="7D4B9580" w14:textId="1250291B" w:rsidR="00AA2250" w:rsidRPr="00A16118" w:rsidRDefault="00582C02" w:rsidP="00AA2250">
            <w:pPr>
              <w:rPr>
                <w:rFonts w:ascii="Poppins" w:hAnsi="Poppins" w:cs="Poppins"/>
                <w:sz w:val="16"/>
                <w:szCs w:val="16"/>
              </w:rPr>
            </w:pPr>
            <w:r>
              <w:rPr>
                <w:rFonts w:ascii="Poppins" w:hAnsi="Poppins" w:cs="Poppins"/>
                <w:sz w:val="16"/>
                <w:szCs w:val="16"/>
              </w:rPr>
              <w:t>H</w:t>
            </w:r>
            <w:r w:rsidR="002E7D6A">
              <w:rPr>
                <w:rFonts w:ascii="Poppins" w:hAnsi="Poppins" w:cs="Poppins"/>
                <w:sz w:val="16"/>
                <w:szCs w:val="16"/>
              </w:rPr>
              <w:t>uman Embryonic Kidney (HEK) 293</w:t>
            </w:r>
            <w:r w:rsidR="002B43B7" w:rsidRPr="002B43B7">
              <w:rPr>
                <w:rFonts w:ascii="Poppins" w:hAnsi="Poppins" w:cs="Poppins"/>
                <w:sz w:val="16"/>
                <w:szCs w:val="16"/>
              </w:rPr>
              <w:t xml:space="preserve"> </w:t>
            </w:r>
            <w:r w:rsidR="002822CA">
              <w:rPr>
                <w:rFonts w:ascii="Poppins" w:hAnsi="Poppins" w:cs="Poppins"/>
                <w:sz w:val="16"/>
                <w:szCs w:val="16"/>
              </w:rPr>
              <w:t>C</w:t>
            </w:r>
            <w:r w:rsidR="002B43B7" w:rsidRPr="002B43B7">
              <w:rPr>
                <w:rFonts w:ascii="Poppins" w:hAnsi="Poppins" w:cs="Poppins"/>
                <w:sz w:val="16"/>
                <w:szCs w:val="16"/>
              </w:rPr>
              <w:t>ells</w:t>
            </w:r>
          </w:p>
        </w:tc>
      </w:tr>
      <w:tr w:rsidR="00AA2250" w14:paraId="32993EBA" w14:textId="77777777" w:rsidTr="00A16118">
        <w:tc>
          <w:tcPr>
            <w:tcW w:w="2605" w:type="dxa"/>
          </w:tcPr>
          <w:p w14:paraId="15F4137B" w14:textId="24E2B899" w:rsidR="00AA2250" w:rsidRPr="00AA2250" w:rsidRDefault="008F606F" w:rsidP="00AA2250">
            <w:pPr>
              <w:rPr>
                <w:rFonts w:ascii="Poppins" w:hAnsi="Poppins" w:cs="Poppins"/>
                <w:b/>
                <w:bCs/>
                <w:sz w:val="18"/>
                <w:szCs w:val="18"/>
              </w:rPr>
            </w:pPr>
            <w:r w:rsidRPr="008F606F">
              <w:rPr>
                <w:rFonts w:ascii="Poppins" w:hAnsi="Poppins" w:cs="Poppins"/>
                <w:b/>
                <w:bCs/>
                <w:sz w:val="18"/>
                <w:szCs w:val="18"/>
              </w:rPr>
              <w:t>Additional Reagents Required</w:t>
            </w:r>
          </w:p>
        </w:tc>
        <w:tc>
          <w:tcPr>
            <w:tcW w:w="8185" w:type="dxa"/>
          </w:tcPr>
          <w:p w14:paraId="122BF563" w14:textId="77777777" w:rsidR="002B43B7" w:rsidRDefault="002B43B7" w:rsidP="002B43B7">
            <w:pPr>
              <w:rPr>
                <w:rFonts w:ascii="Poppins" w:hAnsi="Poppins" w:cs="Poppins"/>
                <w:sz w:val="16"/>
                <w:szCs w:val="16"/>
              </w:rPr>
            </w:pPr>
            <w:r>
              <w:rPr>
                <w:rFonts w:ascii="Poppins" w:hAnsi="Poppins" w:cs="Poppins"/>
                <w:sz w:val="16"/>
                <w:szCs w:val="16"/>
              </w:rPr>
              <w:t>H</w:t>
            </w:r>
            <w:r w:rsidRPr="002B43B7">
              <w:rPr>
                <w:rFonts w:ascii="Poppins" w:hAnsi="Poppins" w:cs="Poppins"/>
                <w:sz w:val="16"/>
                <w:szCs w:val="16"/>
              </w:rPr>
              <w:t xml:space="preserve">igh grade or fully defined Fetal Bovine Serum (FBS) </w:t>
            </w:r>
          </w:p>
          <w:p w14:paraId="4F9C19DE" w14:textId="31C937D3" w:rsidR="00AA2250" w:rsidRPr="00A16118" w:rsidRDefault="002B43B7" w:rsidP="002B43B7">
            <w:pPr>
              <w:rPr>
                <w:rFonts w:ascii="Poppins" w:hAnsi="Poppins" w:cs="Poppins"/>
                <w:sz w:val="16"/>
                <w:szCs w:val="16"/>
              </w:rPr>
            </w:pPr>
            <w:r w:rsidRPr="002B43B7">
              <w:rPr>
                <w:rFonts w:ascii="Poppins" w:hAnsi="Poppins" w:cs="Poppins"/>
                <w:sz w:val="16"/>
                <w:szCs w:val="16"/>
              </w:rPr>
              <w:t>Penicillin/Streptomycin/Amphotericin B solution or Penicillin/Streptomycin solution</w:t>
            </w:r>
          </w:p>
        </w:tc>
      </w:tr>
    </w:tbl>
    <w:p w14:paraId="20A7B789" w14:textId="5016E75C" w:rsidR="00AA2250" w:rsidRDefault="00833FE5" w:rsidP="00833FE5">
      <w:pPr>
        <w:tabs>
          <w:tab w:val="left" w:pos="2358"/>
        </w:tabs>
        <w:rPr>
          <w:rFonts w:ascii="Poppins" w:hAnsi="Poppins" w:cs="Poppins"/>
        </w:rPr>
      </w:pPr>
      <w:r>
        <w:rPr>
          <w:rFonts w:ascii="Poppins" w:hAnsi="Poppins" w:cs="Poppins"/>
        </w:rPr>
        <w:tab/>
      </w:r>
    </w:p>
    <w:tbl>
      <w:tblPr>
        <w:tblStyle w:val="TableGrid"/>
        <w:tblW w:w="0" w:type="auto"/>
        <w:tblCellMar>
          <w:top w:w="29" w:type="dxa"/>
          <w:bottom w:w="29" w:type="dxa"/>
        </w:tblCellMar>
        <w:tblLook w:val="04A0" w:firstRow="1" w:lastRow="0" w:firstColumn="1" w:lastColumn="0" w:noHBand="0" w:noVBand="1"/>
      </w:tblPr>
      <w:tblGrid>
        <w:gridCol w:w="2605"/>
        <w:gridCol w:w="3960"/>
        <w:gridCol w:w="4225"/>
      </w:tblGrid>
      <w:tr w:rsidR="00097092" w14:paraId="07B37185" w14:textId="77777777" w:rsidTr="0013145D">
        <w:tc>
          <w:tcPr>
            <w:tcW w:w="6565" w:type="dxa"/>
            <w:gridSpan w:val="2"/>
            <w:shd w:val="clear" w:color="auto" w:fill="1C184D"/>
            <w:vAlign w:val="center"/>
          </w:tcPr>
          <w:p w14:paraId="25ABED27" w14:textId="426F0255" w:rsidR="00097092" w:rsidRDefault="00097092" w:rsidP="003330F1">
            <w:pPr>
              <w:jc w:val="center"/>
              <w:rPr>
                <w:rFonts w:ascii="Poppins" w:hAnsi="Poppins" w:cs="Poppins"/>
              </w:rPr>
            </w:pPr>
            <w:r w:rsidRPr="00AD76AE">
              <w:rPr>
                <w:rFonts w:ascii="Poppins" w:hAnsi="Poppins" w:cs="Poppins"/>
                <w:b/>
                <w:bCs/>
                <w:color w:val="F78D1E"/>
                <w:sz w:val="20"/>
                <w:szCs w:val="20"/>
              </w:rPr>
              <w:t>Product Description</w:t>
            </w:r>
          </w:p>
        </w:tc>
        <w:tc>
          <w:tcPr>
            <w:tcW w:w="4225" w:type="dxa"/>
            <w:shd w:val="clear" w:color="auto" w:fill="1C184D"/>
            <w:vAlign w:val="center"/>
          </w:tcPr>
          <w:p w14:paraId="4FB5ACCF" w14:textId="2879FED6" w:rsidR="00097092" w:rsidRDefault="00097092" w:rsidP="003330F1">
            <w:pPr>
              <w:jc w:val="center"/>
              <w:rPr>
                <w:rFonts w:ascii="Poppins" w:hAnsi="Poppins" w:cs="Poppins"/>
              </w:rPr>
            </w:pPr>
            <w:r w:rsidRPr="00AD76AE">
              <w:rPr>
                <w:rFonts w:ascii="Poppins" w:hAnsi="Poppins" w:cs="Poppins"/>
                <w:b/>
                <w:bCs/>
                <w:color w:val="F78D1E"/>
                <w:sz w:val="20"/>
                <w:szCs w:val="20"/>
              </w:rPr>
              <w:t xml:space="preserve">Product </w:t>
            </w:r>
            <w:r w:rsidR="0013145D" w:rsidRPr="00AD76AE">
              <w:rPr>
                <w:rFonts w:ascii="Poppins" w:hAnsi="Poppins" w:cs="Poppins"/>
                <w:b/>
                <w:bCs/>
                <w:color w:val="F78D1E"/>
                <w:sz w:val="20"/>
                <w:szCs w:val="20"/>
              </w:rPr>
              <w:t>Image</w:t>
            </w:r>
          </w:p>
        </w:tc>
      </w:tr>
      <w:tr w:rsidR="00097092" w14:paraId="7A79CF9F" w14:textId="77777777" w:rsidTr="00CB5440">
        <w:tc>
          <w:tcPr>
            <w:tcW w:w="6565" w:type="dxa"/>
            <w:gridSpan w:val="2"/>
          </w:tcPr>
          <w:p w14:paraId="65D4E8CA" w14:textId="77777777" w:rsidR="00CB5440" w:rsidRDefault="00CB5440" w:rsidP="0013145D">
            <w:pPr>
              <w:rPr>
                <w:rFonts w:ascii="Poppins" w:hAnsi="Poppins" w:cs="Poppins"/>
                <w:sz w:val="16"/>
                <w:szCs w:val="16"/>
              </w:rPr>
            </w:pPr>
          </w:p>
          <w:p w14:paraId="6DF034ED" w14:textId="78DB212F" w:rsidR="00D3215C" w:rsidRPr="00D3215C" w:rsidRDefault="00582C02" w:rsidP="00D3215C">
            <w:pPr>
              <w:rPr>
                <w:rFonts w:ascii="Poppins" w:hAnsi="Poppins" w:cs="Poppins"/>
                <w:sz w:val="16"/>
                <w:szCs w:val="16"/>
              </w:rPr>
            </w:pPr>
            <w:r>
              <w:rPr>
                <w:rFonts w:ascii="Poppins" w:hAnsi="Poppins" w:cs="Poppins"/>
                <w:sz w:val="16"/>
                <w:szCs w:val="16"/>
              </w:rPr>
              <w:t>HEK</w:t>
            </w:r>
            <w:r w:rsidR="00D3215C" w:rsidRPr="00D3215C">
              <w:rPr>
                <w:rFonts w:ascii="Poppins" w:hAnsi="Poppins" w:cs="Poppins"/>
                <w:sz w:val="16"/>
                <w:szCs w:val="16"/>
              </w:rPr>
              <w:t>-Adhere Growth Medium is a high-performance</w:t>
            </w:r>
            <w:r w:rsidR="00D3215C">
              <w:rPr>
                <w:rFonts w:ascii="Poppins" w:hAnsi="Poppins" w:cs="Poppins"/>
                <w:sz w:val="16"/>
                <w:szCs w:val="16"/>
              </w:rPr>
              <w:t xml:space="preserve"> </w:t>
            </w:r>
            <w:r w:rsidR="00D3215C" w:rsidRPr="00D3215C">
              <w:rPr>
                <w:rFonts w:ascii="Poppins" w:hAnsi="Poppins" w:cs="Poppins"/>
                <w:sz w:val="16"/>
                <w:szCs w:val="16"/>
              </w:rPr>
              <w:t xml:space="preserve">formulation specifically optimized for the robust growth and expansion of adherent </w:t>
            </w:r>
            <w:r>
              <w:rPr>
                <w:rFonts w:ascii="Poppins" w:hAnsi="Poppins" w:cs="Poppins"/>
                <w:sz w:val="16"/>
                <w:szCs w:val="16"/>
              </w:rPr>
              <w:t>Human Embryonic Kidney (HEK) 293</w:t>
            </w:r>
            <w:r w:rsidR="00D3215C" w:rsidRPr="00D3215C">
              <w:rPr>
                <w:rFonts w:ascii="Poppins" w:hAnsi="Poppins" w:cs="Poppins"/>
                <w:sz w:val="16"/>
                <w:szCs w:val="16"/>
              </w:rPr>
              <w:t xml:space="preserve"> cells. This versatile medium supports reliable cell attachment</w:t>
            </w:r>
            <w:r w:rsidR="00D3215C">
              <w:rPr>
                <w:rFonts w:ascii="Poppins" w:hAnsi="Poppins" w:cs="Poppins"/>
                <w:sz w:val="16"/>
                <w:szCs w:val="16"/>
              </w:rPr>
              <w:t xml:space="preserve"> </w:t>
            </w:r>
            <w:r w:rsidR="00D3215C" w:rsidRPr="00D3215C">
              <w:rPr>
                <w:rFonts w:ascii="Poppins" w:hAnsi="Poppins" w:cs="Poppins"/>
                <w:sz w:val="16"/>
                <w:szCs w:val="16"/>
              </w:rPr>
              <w:t>and proliferation while maintaining high viability and consistent expression profiles across multiple passages.</w:t>
            </w:r>
          </w:p>
          <w:p w14:paraId="332B47A2" w14:textId="77777777" w:rsidR="00D3215C" w:rsidRPr="00D3215C" w:rsidRDefault="00D3215C" w:rsidP="00D3215C">
            <w:pPr>
              <w:rPr>
                <w:rFonts w:ascii="Poppins" w:hAnsi="Poppins" w:cs="Poppins"/>
                <w:sz w:val="16"/>
                <w:szCs w:val="16"/>
              </w:rPr>
            </w:pPr>
          </w:p>
          <w:p w14:paraId="1E67DC1C" w14:textId="0B95436A" w:rsidR="00D3215C" w:rsidRPr="00D3215C" w:rsidRDefault="00582C02" w:rsidP="00D3215C">
            <w:pPr>
              <w:rPr>
                <w:rFonts w:ascii="Poppins" w:hAnsi="Poppins" w:cs="Poppins"/>
                <w:sz w:val="16"/>
                <w:szCs w:val="16"/>
              </w:rPr>
            </w:pPr>
            <w:r>
              <w:rPr>
                <w:rFonts w:ascii="Poppins" w:hAnsi="Poppins" w:cs="Poppins"/>
                <w:sz w:val="16"/>
                <w:szCs w:val="16"/>
              </w:rPr>
              <w:t>HEK</w:t>
            </w:r>
            <w:r w:rsidR="00D3215C" w:rsidRPr="00D3215C">
              <w:rPr>
                <w:rFonts w:ascii="Poppins" w:hAnsi="Poppins" w:cs="Poppins"/>
                <w:sz w:val="16"/>
                <w:szCs w:val="16"/>
              </w:rPr>
              <w:t>-Adhere Growth Medium promotes high-density monolayer cultures with minimal cellular stress. Its transfection-compatible formulation enables efficient gene delivery, making it well-suited for applications in gene expression studies, recombinant protein production, and early biopharmaceutical development workflows.</w:t>
            </w:r>
          </w:p>
          <w:p w14:paraId="0A16B983" w14:textId="691C06D5" w:rsidR="00361FE2" w:rsidRDefault="00361FE2" w:rsidP="00D3215C">
            <w:pPr>
              <w:rPr>
                <w:rFonts w:ascii="Poppins" w:hAnsi="Poppins" w:cs="Poppins"/>
              </w:rPr>
            </w:pPr>
          </w:p>
        </w:tc>
        <w:tc>
          <w:tcPr>
            <w:tcW w:w="4225" w:type="dxa"/>
            <w:vAlign w:val="center"/>
          </w:tcPr>
          <w:p w14:paraId="24D780ED" w14:textId="01368F1E" w:rsidR="00097092" w:rsidRDefault="00737728" w:rsidP="00CB5440">
            <w:pPr>
              <w:jc w:val="center"/>
              <w:rPr>
                <w:rFonts w:ascii="Poppins" w:hAnsi="Poppins" w:cs="Poppins"/>
              </w:rPr>
            </w:pPr>
            <w:r w:rsidRPr="00737728">
              <w:rPr>
                <w:rFonts w:ascii="Poppins" w:hAnsi="Poppins" w:cs="Poppins"/>
                <w:noProof/>
              </w:rPr>
              <w:drawing>
                <wp:inline distT="0" distB="0" distL="0" distR="0" wp14:anchorId="251D22FA" wp14:editId="4D212A1C">
                  <wp:extent cx="1952625" cy="3626304"/>
                  <wp:effectExtent l="0" t="0" r="0" b="0"/>
                  <wp:docPr id="1242460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60032" name=""/>
                          <pic:cNvPicPr/>
                        </pic:nvPicPr>
                        <pic:blipFill>
                          <a:blip r:embed="rId7"/>
                          <a:stretch>
                            <a:fillRect/>
                          </a:stretch>
                        </pic:blipFill>
                        <pic:spPr>
                          <a:xfrm>
                            <a:off x="0" y="0"/>
                            <a:ext cx="1958744" cy="3637667"/>
                          </a:xfrm>
                          <a:prstGeom prst="rect">
                            <a:avLst/>
                          </a:prstGeom>
                        </pic:spPr>
                      </pic:pic>
                    </a:graphicData>
                  </a:graphic>
                </wp:inline>
              </w:drawing>
            </w:r>
          </w:p>
        </w:tc>
      </w:tr>
      <w:tr w:rsidR="003A57E7" w14:paraId="36B18194" w14:textId="77777777" w:rsidTr="00D45863">
        <w:tc>
          <w:tcPr>
            <w:tcW w:w="10790" w:type="dxa"/>
            <w:gridSpan w:val="3"/>
            <w:shd w:val="clear" w:color="auto" w:fill="1C184D"/>
          </w:tcPr>
          <w:p w14:paraId="7A9B6653" w14:textId="125F30B2" w:rsidR="003A57E7" w:rsidRPr="00901A2C" w:rsidRDefault="00737728" w:rsidP="00901A2C">
            <w:pPr>
              <w:jc w:val="center"/>
              <w:rPr>
                <w:rFonts w:ascii="Poppins" w:hAnsi="Poppins" w:cs="Poppins"/>
                <w:b/>
                <w:bCs/>
                <w:color w:val="F78D1E"/>
                <w:sz w:val="20"/>
                <w:szCs w:val="20"/>
              </w:rPr>
            </w:pPr>
            <w:r>
              <w:rPr>
                <w:rFonts w:ascii="Poppins" w:hAnsi="Poppins" w:cs="Poppins"/>
                <w:b/>
                <w:bCs/>
                <w:color w:val="F78D1E"/>
                <w:sz w:val="20"/>
                <w:szCs w:val="20"/>
              </w:rPr>
              <w:lastRenderedPageBreak/>
              <w:t>M</w:t>
            </w:r>
            <w:r w:rsidR="005530C2" w:rsidRPr="005530C2">
              <w:rPr>
                <w:rFonts w:ascii="Poppins" w:hAnsi="Poppins" w:cs="Poppins"/>
                <w:b/>
                <w:bCs/>
                <w:color w:val="F78D1E"/>
                <w:sz w:val="20"/>
                <w:szCs w:val="20"/>
              </w:rPr>
              <w:t>edia Formulation Protoco</w:t>
            </w:r>
            <w:r w:rsidR="005530C2">
              <w:rPr>
                <w:rFonts w:ascii="Poppins" w:hAnsi="Poppins" w:cs="Poppins"/>
                <w:b/>
                <w:bCs/>
                <w:color w:val="F78D1E"/>
                <w:sz w:val="20"/>
                <w:szCs w:val="20"/>
              </w:rPr>
              <w:t>l</w:t>
            </w:r>
          </w:p>
        </w:tc>
      </w:tr>
      <w:tr w:rsidR="003A57E7" w14:paraId="65BB17E0" w14:textId="77777777" w:rsidTr="00D45863">
        <w:tc>
          <w:tcPr>
            <w:tcW w:w="2605" w:type="dxa"/>
          </w:tcPr>
          <w:p w14:paraId="52C4D552" w14:textId="5881B5DB" w:rsidR="003A57E7" w:rsidRPr="00AA2250" w:rsidRDefault="005530C2" w:rsidP="00D45863">
            <w:pPr>
              <w:rPr>
                <w:rFonts w:ascii="Poppins" w:hAnsi="Poppins" w:cs="Poppins"/>
                <w:b/>
                <w:bCs/>
                <w:sz w:val="18"/>
                <w:szCs w:val="18"/>
              </w:rPr>
            </w:pPr>
            <w:r w:rsidRPr="005530C2">
              <w:rPr>
                <w:rFonts w:ascii="Poppins" w:hAnsi="Poppins" w:cs="Poppins"/>
                <w:b/>
                <w:bCs/>
                <w:sz w:val="18"/>
                <w:szCs w:val="18"/>
              </w:rPr>
              <w:t>Defrosting/Preparation</w:t>
            </w:r>
          </w:p>
        </w:tc>
        <w:tc>
          <w:tcPr>
            <w:tcW w:w="8185" w:type="dxa"/>
            <w:gridSpan w:val="2"/>
          </w:tcPr>
          <w:p w14:paraId="64387A5C" w14:textId="64FA96D7" w:rsidR="003A57E7" w:rsidRPr="00A16118" w:rsidRDefault="00D3215C" w:rsidP="00D3215C">
            <w:pPr>
              <w:rPr>
                <w:rFonts w:ascii="Poppins" w:hAnsi="Poppins" w:cs="Poppins"/>
                <w:sz w:val="16"/>
                <w:szCs w:val="16"/>
              </w:rPr>
            </w:pPr>
            <w:r w:rsidRPr="00D3215C">
              <w:rPr>
                <w:rFonts w:ascii="Poppins" w:hAnsi="Poppins" w:cs="Poppins"/>
                <w:sz w:val="16"/>
                <w:szCs w:val="16"/>
              </w:rPr>
              <w:t>Thaw 50</w:t>
            </w:r>
            <w:r w:rsidR="003330F1">
              <w:rPr>
                <w:rFonts w:ascii="Poppins" w:hAnsi="Poppins" w:cs="Poppins"/>
                <w:sz w:val="16"/>
                <w:szCs w:val="16"/>
              </w:rPr>
              <w:t xml:space="preserve"> </w:t>
            </w:r>
            <w:r w:rsidRPr="00D3215C">
              <w:rPr>
                <w:rFonts w:ascii="Poppins" w:hAnsi="Poppins" w:cs="Poppins"/>
                <w:sz w:val="16"/>
                <w:szCs w:val="16"/>
              </w:rPr>
              <w:t>mL</w:t>
            </w:r>
            <w:r w:rsidR="009C6E6D">
              <w:rPr>
                <w:rFonts w:ascii="Poppins" w:hAnsi="Poppins" w:cs="Poppins"/>
                <w:sz w:val="16"/>
                <w:szCs w:val="16"/>
              </w:rPr>
              <w:t xml:space="preserve"> for</w:t>
            </w:r>
            <w:r w:rsidR="003330F1">
              <w:rPr>
                <w:rFonts w:ascii="Poppins" w:hAnsi="Poppins" w:cs="Poppins"/>
                <w:sz w:val="16"/>
                <w:szCs w:val="16"/>
              </w:rPr>
              <w:t xml:space="preserve"> </w:t>
            </w:r>
            <w:r w:rsidR="00582C02">
              <w:rPr>
                <w:rFonts w:ascii="Poppins" w:hAnsi="Poppins" w:cs="Poppins"/>
                <w:sz w:val="16"/>
                <w:szCs w:val="16"/>
              </w:rPr>
              <w:t>ORF</w:t>
            </w:r>
            <w:r w:rsidR="003330F1">
              <w:rPr>
                <w:rFonts w:ascii="Poppins" w:hAnsi="Poppins" w:cs="Poppins"/>
                <w:sz w:val="16"/>
                <w:szCs w:val="16"/>
              </w:rPr>
              <w:t>.</w:t>
            </w:r>
            <w:r w:rsidR="00582C02">
              <w:rPr>
                <w:rFonts w:ascii="Poppins" w:hAnsi="Poppins" w:cs="Poppins"/>
                <w:sz w:val="16"/>
                <w:szCs w:val="16"/>
              </w:rPr>
              <w:t>HEK</w:t>
            </w:r>
            <w:r w:rsidR="003330F1">
              <w:rPr>
                <w:rFonts w:ascii="Poppins" w:hAnsi="Poppins" w:cs="Poppins"/>
                <w:sz w:val="16"/>
                <w:szCs w:val="16"/>
              </w:rPr>
              <w:t>AD-450 or 100 mL</w:t>
            </w:r>
            <w:r w:rsidR="009C6E6D">
              <w:rPr>
                <w:rFonts w:ascii="Poppins" w:hAnsi="Poppins" w:cs="Poppins"/>
                <w:sz w:val="16"/>
                <w:szCs w:val="16"/>
              </w:rPr>
              <w:t xml:space="preserve"> for</w:t>
            </w:r>
            <w:r w:rsidR="003330F1">
              <w:rPr>
                <w:rFonts w:ascii="Poppins" w:hAnsi="Poppins" w:cs="Poppins"/>
                <w:sz w:val="16"/>
                <w:szCs w:val="16"/>
              </w:rPr>
              <w:t xml:space="preserve"> ORF.</w:t>
            </w:r>
            <w:r w:rsidR="00582C02">
              <w:rPr>
                <w:rFonts w:ascii="Poppins" w:hAnsi="Poppins" w:cs="Poppins"/>
                <w:sz w:val="16"/>
                <w:szCs w:val="16"/>
              </w:rPr>
              <w:t>HEK</w:t>
            </w:r>
            <w:r w:rsidR="003330F1">
              <w:rPr>
                <w:rFonts w:ascii="Poppins" w:hAnsi="Poppins" w:cs="Poppins"/>
                <w:sz w:val="16"/>
                <w:szCs w:val="16"/>
              </w:rPr>
              <w:t>AD-900</w:t>
            </w:r>
            <w:r w:rsidRPr="00D3215C">
              <w:rPr>
                <w:rFonts w:ascii="Poppins" w:hAnsi="Poppins" w:cs="Poppins"/>
                <w:sz w:val="16"/>
                <w:szCs w:val="16"/>
              </w:rPr>
              <w:t xml:space="preserve"> of Fetal Bovine Serum (FBS) (not included) and 5</w:t>
            </w:r>
            <w:r w:rsidR="003330F1">
              <w:rPr>
                <w:rFonts w:ascii="Poppins" w:hAnsi="Poppins" w:cs="Poppins"/>
                <w:sz w:val="16"/>
                <w:szCs w:val="16"/>
              </w:rPr>
              <w:t xml:space="preserve"> </w:t>
            </w:r>
            <w:r w:rsidRPr="00D3215C">
              <w:rPr>
                <w:rFonts w:ascii="Poppins" w:hAnsi="Poppins" w:cs="Poppins"/>
                <w:sz w:val="16"/>
                <w:szCs w:val="16"/>
              </w:rPr>
              <w:t xml:space="preserve">mL </w:t>
            </w:r>
            <w:r w:rsidR="009C6E6D">
              <w:rPr>
                <w:rFonts w:ascii="Poppins" w:hAnsi="Poppins" w:cs="Poppins"/>
                <w:sz w:val="16"/>
                <w:szCs w:val="16"/>
              </w:rPr>
              <w:t xml:space="preserve">for </w:t>
            </w:r>
            <w:r w:rsidR="00582C02">
              <w:rPr>
                <w:rFonts w:ascii="Poppins" w:hAnsi="Poppins" w:cs="Poppins"/>
                <w:sz w:val="16"/>
                <w:szCs w:val="16"/>
              </w:rPr>
              <w:t>ORF.HEKAD-450</w:t>
            </w:r>
            <w:r w:rsidR="003330F1">
              <w:rPr>
                <w:rFonts w:ascii="Poppins" w:hAnsi="Poppins" w:cs="Poppins"/>
                <w:sz w:val="16"/>
                <w:szCs w:val="16"/>
              </w:rPr>
              <w:t xml:space="preserve"> or 10 mL </w:t>
            </w:r>
            <w:r w:rsidR="009C6E6D">
              <w:rPr>
                <w:rFonts w:ascii="Poppins" w:hAnsi="Poppins" w:cs="Poppins"/>
                <w:sz w:val="16"/>
                <w:szCs w:val="16"/>
              </w:rPr>
              <w:t xml:space="preserve">for </w:t>
            </w:r>
            <w:r w:rsidR="00582C02">
              <w:rPr>
                <w:rFonts w:ascii="Poppins" w:hAnsi="Poppins" w:cs="Poppins"/>
                <w:sz w:val="16"/>
                <w:szCs w:val="16"/>
              </w:rPr>
              <w:t>ORF.HEKAD-900</w:t>
            </w:r>
            <w:r w:rsidR="003330F1" w:rsidRPr="00D3215C">
              <w:rPr>
                <w:rFonts w:ascii="Poppins" w:hAnsi="Poppins" w:cs="Poppins"/>
                <w:sz w:val="16"/>
                <w:szCs w:val="16"/>
              </w:rPr>
              <w:t xml:space="preserve"> </w:t>
            </w:r>
            <w:r w:rsidRPr="00D3215C">
              <w:rPr>
                <w:rFonts w:ascii="Poppins" w:hAnsi="Poppins" w:cs="Poppins"/>
                <w:sz w:val="16"/>
                <w:szCs w:val="16"/>
              </w:rPr>
              <w:t>of antibiotic-antimycotic solution (not included) in a 37°C water bath until no visible ice remains. Immediately disinfect the exterior of the tubes and the base medium bottle using 70% isopropanol (not included) before proceeding to aseptic handling.</w:t>
            </w:r>
          </w:p>
        </w:tc>
      </w:tr>
      <w:tr w:rsidR="003A57E7" w14:paraId="6EC92BDF" w14:textId="77777777" w:rsidTr="00D45863">
        <w:tc>
          <w:tcPr>
            <w:tcW w:w="2605" w:type="dxa"/>
          </w:tcPr>
          <w:p w14:paraId="0BC1AEF8" w14:textId="78C609F2" w:rsidR="003A57E7" w:rsidRPr="00AA2250" w:rsidRDefault="005530C2" w:rsidP="00D45863">
            <w:pPr>
              <w:rPr>
                <w:rFonts w:ascii="Poppins" w:hAnsi="Poppins" w:cs="Poppins"/>
                <w:b/>
                <w:bCs/>
                <w:sz w:val="18"/>
                <w:szCs w:val="18"/>
              </w:rPr>
            </w:pPr>
            <w:r w:rsidRPr="005530C2">
              <w:rPr>
                <w:rFonts w:ascii="Poppins" w:hAnsi="Poppins" w:cs="Poppins"/>
                <w:b/>
                <w:bCs/>
                <w:sz w:val="18"/>
                <w:szCs w:val="18"/>
              </w:rPr>
              <w:t>Mixing</w:t>
            </w:r>
          </w:p>
        </w:tc>
        <w:tc>
          <w:tcPr>
            <w:tcW w:w="8185" w:type="dxa"/>
            <w:gridSpan w:val="2"/>
          </w:tcPr>
          <w:p w14:paraId="20621B97" w14:textId="3335C6B1" w:rsidR="003A57E7" w:rsidRPr="00A16118" w:rsidRDefault="00D3215C" w:rsidP="00D45863">
            <w:pPr>
              <w:rPr>
                <w:rFonts w:ascii="Poppins" w:hAnsi="Poppins" w:cs="Poppins"/>
                <w:sz w:val="16"/>
                <w:szCs w:val="16"/>
              </w:rPr>
            </w:pPr>
            <w:r w:rsidRPr="00D3215C">
              <w:rPr>
                <w:rFonts w:ascii="Poppins" w:hAnsi="Poppins" w:cs="Poppins"/>
                <w:sz w:val="16"/>
                <w:szCs w:val="16"/>
              </w:rPr>
              <w:t xml:space="preserve">Working under sterile conditions in a laminar flow hood, aseptically remove and discard </w:t>
            </w:r>
            <w:r w:rsidR="003330F1" w:rsidRPr="00D3215C">
              <w:rPr>
                <w:rFonts w:ascii="Poppins" w:hAnsi="Poppins" w:cs="Poppins"/>
                <w:sz w:val="16"/>
                <w:szCs w:val="16"/>
              </w:rPr>
              <w:t>5</w:t>
            </w:r>
            <w:r w:rsidR="003330F1">
              <w:rPr>
                <w:rFonts w:ascii="Poppins" w:hAnsi="Poppins" w:cs="Poppins"/>
                <w:sz w:val="16"/>
                <w:szCs w:val="16"/>
              </w:rPr>
              <w:t xml:space="preserve"> </w:t>
            </w:r>
            <w:r w:rsidR="003330F1" w:rsidRPr="00D3215C">
              <w:rPr>
                <w:rFonts w:ascii="Poppins" w:hAnsi="Poppins" w:cs="Poppins"/>
                <w:sz w:val="16"/>
                <w:szCs w:val="16"/>
              </w:rPr>
              <w:t>mL</w:t>
            </w:r>
            <w:r w:rsidR="009C6E6D">
              <w:rPr>
                <w:rFonts w:ascii="Poppins" w:hAnsi="Poppins" w:cs="Poppins"/>
                <w:sz w:val="16"/>
                <w:szCs w:val="16"/>
              </w:rPr>
              <w:t xml:space="preserve"> of </w:t>
            </w:r>
            <w:r w:rsidR="003330F1">
              <w:rPr>
                <w:rFonts w:ascii="Poppins" w:hAnsi="Poppins" w:cs="Poppins"/>
                <w:sz w:val="16"/>
                <w:szCs w:val="16"/>
              </w:rPr>
              <w:t>ORF.</w:t>
            </w:r>
            <w:r w:rsidR="00582C02">
              <w:rPr>
                <w:rFonts w:ascii="Poppins" w:hAnsi="Poppins" w:cs="Poppins"/>
                <w:sz w:val="16"/>
                <w:szCs w:val="16"/>
              </w:rPr>
              <w:t>HEK</w:t>
            </w:r>
            <w:r w:rsidR="003330F1">
              <w:rPr>
                <w:rFonts w:ascii="Poppins" w:hAnsi="Poppins" w:cs="Poppins"/>
                <w:sz w:val="16"/>
                <w:szCs w:val="16"/>
              </w:rPr>
              <w:t xml:space="preserve">AD-450 or 10 mL </w:t>
            </w:r>
            <w:r w:rsidR="009C6E6D">
              <w:rPr>
                <w:rFonts w:ascii="Poppins" w:hAnsi="Poppins" w:cs="Poppins"/>
                <w:sz w:val="16"/>
                <w:szCs w:val="16"/>
              </w:rPr>
              <w:t xml:space="preserve">of </w:t>
            </w:r>
            <w:r w:rsidR="00582C02">
              <w:rPr>
                <w:rFonts w:ascii="Poppins" w:hAnsi="Poppins" w:cs="Poppins"/>
                <w:sz w:val="16"/>
                <w:szCs w:val="16"/>
              </w:rPr>
              <w:t>ORF.HEKADHERE-900</w:t>
            </w:r>
            <w:r w:rsidRPr="00D3215C">
              <w:rPr>
                <w:rFonts w:ascii="Poppins" w:hAnsi="Poppins" w:cs="Poppins"/>
                <w:sz w:val="16"/>
                <w:szCs w:val="16"/>
              </w:rPr>
              <w:t xml:space="preserve"> base medium from the bottle to accommodate supplement additions. Add 50</w:t>
            </w:r>
            <w:r w:rsidRPr="00D3215C">
              <w:rPr>
                <w:rFonts w:ascii="Times New Roman" w:hAnsi="Times New Roman" w:cs="Times New Roman"/>
                <w:sz w:val="16"/>
                <w:szCs w:val="16"/>
              </w:rPr>
              <w:t> </w:t>
            </w:r>
            <w:r w:rsidRPr="00D3215C">
              <w:rPr>
                <w:rFonts w:ascii="Poppins" w:hAnsi="Poppins" w:cs="Poppins"/>
                <w:sz w:val="16"/>
                <w:szCs w:val="16"/>
              </w:rPr>
              <w:t>mL</w:t>
            </w:r>
            <w:r w:rsidR="0037125D">
              <w:rPr>
                <w:rFonts w:ascii="Poppins" w:hAnsi="Poppins" w:cs="Poppins"/>
                <w:sz w:val="16"/>
                <w:szCs w:val="16"/>
              </w:rPr>
              <w:t xml:space="preserve"> for </w:t>
            </w:r>
            <w:r w:rsidR="003330F1">
              <w:rPr>
                <w:rFonts w:ascii="Poppins" w:hAnsi="Poppins" w:cs="Poppins"/>
                <w:sz w:val="16"/>
                <w:szCs w:val="16"/>
              </w:rPr>
              <w:t>ORF.</w:t>
            </w:r>
            <w:r w:rsidR="00582C02">
              <w:rPr>
                <w:rFonts w:ascii="Poppins" w:hAnsi="Poppins" w:cs="Poppins"/>
                <w:sz w:val="16"/>
                <w:szCs w:val="16"/>
              </w:rPr>
              <w:t>HEK</w:t>
            </w:r>
            <w:r w:rsidR="003330F1">
              <w:rPr>
                <w:rFonts w:ascii="Poppins" w:hAnsi="Poppins" w:cs="Poppins"/>
                <w:sz w:val="16"/>
                <w:szCs w:val="16"/>
              </w:rPr>
              <w:t>AD-450 or 100 mL</w:t>
            </w:r>
            <w:r w:rsidR="0037125D">
              <w:rPr>
                <w:rFonts w:ascii="Poppins" w:hAnsi="Poppins" w:cs="Poppins"/>
                <w:sz w:val="16"/>
                <w:szCs w:val="16"/>
              </w:rPr>
              <w:t xml:space="preserve"> for </w:t>
            </w:r>
            <w:r w:rsidR="003330F1">
              <w:rPr>
                <w:rFonts w:ascii="Poppins" w:hAnsi="Poppins" w:cs="Poppins"/>
                <w:sz w:val="16"/>
                <w:szCs w:val="16"/>
              </w:rPr>
              <w:t>ORF.</w:t>
            </w:r>
            <w:r w:rsidR="00582C02">
              <w:rPr>
                <w:rFonts w:ascii="Poppins" w:hAnsi="Poppins" w:cs="Poppins"/>
                <w:sz w:val="16"/>
                <w:szCs w:val="16"/>
              </w:rPr>
              <w:t>HEK</w:t>
            </w:r>
            <w:r w:rsidR="003330F1">
              <w:rPr>
                <w:rFonts w:ascii="Poppins" w:hAnsi="Poppins" w:cs="Poppins"/>
                <w:sz w:val="16"/>
                <w:szCs w:val="16"/>
              </w:rPr>
              <w:t>AD-900</w:t>
            </w:r>
            <w:r w:rsidRPr="00D3215C">
              <w:rPr>
                <w:rFonts w:ascii="Poppins" w:hAnsi="Poppins" w:cs="Poppins"/>
                <w:sz w:val="16"/>
                <w:szCs w:val="16"/>
              </w:rPr>
              <w:t xml:space="preserve"> of thawed Fetal Bovine Serum (FBS), followed by 5</w:t>
            </w:r>
            <w:r w:rsidRPr="00D3215C">
              <w:rPr>
                <w:rFonts w:ascii="Times New Roman" w:hAnsi="Times New Roman" w:cs="Times New Roman"/>
                <w:sz w:val="16"/>
                <w:szCs w:val="16"/>
              </w:rPr>
              <w:t> </w:t>
            </w:r>
            <w:r w:rsidRPr="00D3215C">
              <w:rPr>
                <w:rFonts w:ascii="Poppins" w:hAnsi="Poppins" w:cs="Poppins"/>
                <w:sz w:val="16"/>
                <w:szCs w:val="16"/>
              </w:rPr>
              <w:t xml:space="preserve">mL </w:t>
            </w:r>
            <w:r w:rsidR="0037125D">
              <w:rPr>
                <w:rFonts w:ascii="Poppins" w:hAnsi="Poppins" w:cs="Poppins"/>
                <w:sz w:val="16"/>
                <w:szCs w:val="16"/>
              </w:rPr>
              <w:t xml:space="preserve">for </w:t>
            </w:r>
            <w:r w:rsidR="00582C02">
              <w:rPr>
                <w:rFonts w:ascii="Poppins" w:hAnsi="Poppins" w:cs="Poppins"/>
                <w:sz w:val="16"/>
                <w:szCs w:val="16"/>
              </w:rPr>
              <w:t>ORF.HEKAD-450</w:t>
            </w:r>
            <w:r w:rsidR="003330F1">
              <w:rPr>
                <w:rFonts w:ascii="Poppins" w:hAnsi="Poppins" w:cs="Poppins"/>
                <w:sz w:val="16"/>
                <w:szCs w:val="16"/>
              </w:rPr>
              <w:t xml:space="preserve"> or 10 mL </w:t>
            </w:r>
            <w:r w:rsidR="0037125D">
              <w:rPr>
                <w:rFonts w:ascii="Poppins" w:hAnsi="Poppins" w:cs="Poppins"/>
                <w:sz w:val="16"/>
                <w:szCs w:val="16"/>
              </w:rPr>
              <w:t xml:space="preserve">for </w:t>
            </w:r>
            <w:r w:rsidR="003330F1">
              <w:rPr>
                <w:rFonts w:ascii="Poppins" w:hAnsi="Poppins" w:cs="Poppins"/>
                <w:sz w:val="16"/>
                <w:szCs w:val="16"/>
              </w:rPr>
              <w:t>ORF.</w:t>
            </w:r>
            <w:r w:rsidR="00582C02">
              <w:rPr>
                <w:rFonts w:ascii="Poppins" w:hAnsi="Poppins" w:cs="Poppins"/>
                <w:sz w:val="16"/>
                <w:szCs w:val="16"/>
              </w:rPr>
              <w:t>HEK</w:t>
            </w:r>
            <w:r w:rsidR="003330F1">
              <w:rPr>
                <w:rFonts w:ascii="Poppins" w:hAnsi="Poppins" w:cs="Poppins"/>
                <w:sz w:val="16"/>
                <w:szCs w:val="16"/>
              </w:rPr>
              <w:t>AD-900</w:t>
            </w:r>
            <w:r w:rsidR="003330F1" w:rsidRPr="00D3215C">
              <w:rPr>
                <w:rFonts w:ascii="Poppins" w:hAnsi="Poppins" w:cs="Poppins"/>
                <w:sz w:val="16"/>
                <w:szCs w:val="16"/>
              </w:rPr>
              <w:t xml:space="preserve"> </w:t>
            </w:r>
            <w:r w:rsidRPr="00D3215C">
              <w:rPr>
                <w:rFonts w:ascii="Poppins" w:hAnsi="Poppins" w:cs="Poppins"/>
                <w:sz w:val="16"/>
                <w:szCs w:val="16"/>
              </w:rPr>
              <w:t>of antibiotic-antimycotic solution, to the remaining base medium. Replace the cap securely and gently swirl the bottle to ensure thorough mixing. The medium is now fully supplemented and ready for use in cell culture applications.</w:t>
            </w:r>
          </w:p>
        </w:tc>
      </w:tr>
    </w:tbl>
    <w:p w14:paraId="3BA0E15C" w14:textId="77777777" w:rsidR="003A57E7" w:rsidRDefault="003A57E7" w:rsidP="00AA2250">
      <w:pPr>
        <w:rPr>
          <w:rFonts w:ascii="Poppins" w:hAnsi="Poppins" w:cs="Poppins"/>
        </w:rPr>
      </w:pPr>
    </w:p>
    <w:tbl>
      <w:tblPr>
        <w:tblStyle w:val="TableGrid"/>
        <w:tblW w:w="0" w:type="auto"/>
        <w:tblCellMar>
          <w:top w:w="29" w:type="dxa"/>
          <w:bottom w:w="29" w:type="dxa"/>
        </w:tblCellMar>
        <w:tblLook w:val="04A0" w:firstRow="1" w:lastRow="0" w:firstColumn="1" w:lastColumn="0" w:noHBand="0" w:noVBand="1"/>
      </w:tblPr>
      <w:tblGrid>
        <w:gridCol w:w="2605"/>
        <w:gridCol w:w="8185"/>
      </w:tblGrid>
      <w:tr w:rsidR="00901A2C" w14:paraId="7805C316" w14:textId="77777777" w:rsidTr="006D6CAA">
        <w:tc>
          <w:tcPr>
            <w:tcW w:w="10790" w:type="dxa"/>
            <w:gridSpan w:val="2"/>
            <w:shd w:val="clear" w:color="auto" w:fill="1C184D"/>
          </w:tcPr>
          <w:p w14:paraId="3FCEB515" w14:textId="17CA949F" w:rsidR="00901A2C" w:rsidRPr="00901A2C" w:rsidRDefault="005530C2" w:rsidP="006D6CAA">
            <w:pPr>
              <w:jc w:val="center"/>
              <w:rPr>
                <w:rFonts w:ascii="Poppins" w:hAnsi="Poppins" w:cs="Poppins"/>
                <w:b/>
                <w:bCs/>
                <w:color w:val="F78D1E"/>
                <w:sz w:val="20"/>
                <w:szCs w:val="20"/>
              </w:rPr>
            </w:pPr>
            <w:r w:rsidRPr="005530C2">
              <w:rPr>
                <w:rFonts w:ascii="Poppins" w:hAnsi="Poppins" w:cs="Poppins"/>
                <w:b/>
                <w:bCs/>
                <w:color w:val="F78D1E"/>
                <w:sz w:val="20"/>
                <w:szCs w:val="20"/>
              </w:rPr>
              <w:t xml:space="preserve">Cell Thawing and Plating Protocol </w:t>
            </w:r>
            <w:r w:rsidR="000D5699">
              <w:rPr>
                <w:rFonts w:ascii="Poppins" w:hAnsi="Poppins" w:cs="Poppins"/>
                <w:b/>
                <w:bCs/>
                <w:color w:val="F78D1E"/>
                <w:sz w:val="20"/>
                <w:szCs w:val="20"/>
              </w:rPr>
              <w:t>for</w:t>
            </w:r>
            <w:r w:rsidRPr="005530C2">
              <w:rPr>
                <w:rFonts w:ascii="Poppins" w:hAnsi="Poppins" w:cs="Poppins"/>
                <w:b/>
                <w:bCs/>
                <w:color w:val="F78D1E"/>
                <w:sz w:val="20"/>
                <w:szCs w:val="20"/>
              </w:rPr>
              <w:t xml:space="preserve"> </w:t>
            </w:r>
            <w:r w:rsidR="00582C02">
              <w:rPr>
                <w:rFonts w:ascii="Poppins" w:hAnsi="Poppins" w:cs="Poppins"/>
                <w:b/>
                <w:bCs/>
                <w:color w:val="F78D1E"/>
                <w:sz w:val="20"/>
                <w:szCs w:val="20"/>
              </w:rPr>
              <w:t>HEK</w:t>
            </w:r>
            <w:r w:rsidR="002E7D6A">
              <w:rPr>
                <w:rFonts w:ascii="Poppins" w:hAnsi="Poppins" w:cs="Poppins"/>
                <w:b/>
                <w:bCs/>
                <w:color w:val="F78D1E"/>
                <w:sz w:val="20"/>
                <w:szCs w:val="20"/>
              </w:rPr>
              <w:t xml:space="preserve"> 293 Cells</w:t>
            </w:r>
            <w:r w:rsidRPr="005530C2">
              <w:rPr>
                <w:rFonts w:ascii="Poppins" w:hAnsi="Poppins" w:cs="Poppins"/>
                <w:b/>
                <w:bCs/>
                <w:color w:val="F78D1E"/>
                <w:sz w:val="20"/>
                <w:szCs w:val="20"/>
              </w:rPr>
              <w:t xml:space="preserve"> (not included)</w:t>
            </w:r>
          </w:p>
        </w:tc>
      </w:tr>
      <w:tr w:rsidR="00901A2C" w14:paraId="630194E9" w14:textId="77777777" w:rsidTr="006D6CAA">
        <w:tc>
          <w:tcPr>
            <w:tcW w:w="2605" w:type="dxa"/>
          </w:tcPr>
          <w:p w14:paraId="101A28BE" w14:textId="7998A9A0" w:rsidR="00901A2C" w:rsidRPr="00AA2250" w:rsidRDefault="00901A2C" w:rsidP="006D6CAA">
            <w:pPr>
              <w:rPr>
                <w:rFonts w:ascii="Poppins" w:hAnsi="Poppins" w:cs="Poppins"/>
                <w:b/>
                <w:bCs/>
                <w:sz w:val="18"/>
                <w:szCs w:val="18"/>
              </w:rPr>
            </w:pPr>
            <w:r w:rsidRPr="00901A2C">
              <w:rPr>
                <w:rFonts w:ascii="Poppins" w:hAnsi="Poppins" w:cs="Poppins"/>
                <w:b/>
                <w:bCs/>
                <w:sz w:val="18"/>
                <w:szCs w:val="18"/>
              </w:rPr>
              <w:t>Thawing</w:t>
            </w:r>
          </w:p>
        </w:tc>
        <w:tc>
          <w:tcPr>
            <w:tcW w:w="8185" w:type="dxa"/>
          </w:tcPr>
          <w:p w14:paraId="5699BD57" w14:textId="12D78780" w:rsidR="00901A2C" w:rsidRPr="00A16118" w:rsidRDefault="00732DFA" w:rsidP="006D6CAA">
            <w:pPr>
              <w:rPr>
                <w:rFonts w:ascii="Poppins" w:hAnsi="Poppins" w:cs="Poppins"/>
                <w:sz w:val="16"/>
                <w:szCs w:val="16"/>
              </w:rPr>
            </w:pPr>
            <w:r w:rsidRPr="0045175F">
              <w:rPr>
                <w:rFonts w:ascii="Poppins" w:hAnsi="Poppins" w:cs="Poppins"/>
                <w:sz w:val="16"/>
                <w:szCs w:val="16"/>
              </w:rPr>
              <w:t xml:space="preserve">To thaw </w:t>
            </w:r>
            <w:r>
              <w:rPr>
                <w:rFonts w:ascii="Poppins" w:hAnsi="Poppins" w:cs="Poppins"/>
                <w:sz w:val="16"/>
                <w:szCs w:val="16"/>
              </w:rPr>
              <w:t>HEK 293</w:t>
            </w:r>
            <w:r w:rsidRPr="0045175F">
              <w:rPr>
                <w:rFonts w:ascii="Poppins" w:hAnsi="Poppins" w:cs="Poppins"/>
                <w:sz w:val="16"/>
                <w:szCs w:val="16"/>
              </w:rPr>
              <w:t xml:space="preserve"> cells, remove the vial from dry ice or liquid nitrogen storage and promptly place it in a 37°C water bath. Gently agitate the vial continuously while monitoring for thawing. As soon as only a small amount of ice remains, remove the vial from the bath to prevent over-thawing, which can compromise cell viability. Immediately disinfect the outside of the vial using 70% isopropanol before proceeding to the next step</w:t>
            </w:r>
            <w:r>
              <w:rPr>
                <w:rFonts w:ascii="Poppins" w:hAnsi="Poppins" w:cs="Poppins"/>
                <w:sz w:val="16"/>
                <w:szCs w:val="16"/>
              </w:rPr>
              <w:t>.</w:t>
            </w:r>
          </w:p>
        </w:tc>
      </w:tr>
      <w:tr w:rsidR="00901A2C" w14:paraId="099370BE" w14:textId="77777777" w:rsidTr="006D6CAA">
        <w:tc>
          <w:tcPr>
            <w:tcW w:w="2605" w:type="dxa"/>
          </w:tcPr>
          <w:p w14:paraId="4EBA9479" w14:textId="7BCFC66A" w:rsidR="00901A2C" w:rsidRPr="00AA2250" w:rsidRDefault="00901A2C" w:rsidP="00901A2C">
            <w:pPr>
              <w:rPr>
                <w:rFonts w:ascii="Poppins" w:hAnsi="Poppins" w:cs="Poppins"/>
                <w:b/>
                <w:bCs/>
                <w:sz w:val="18"/>
                <w:szCs w:val="18"/>
              </w:rPr>
            </w:pPr>
            <w:r w:rsidRPr="00901A2C">
              <w:rPr>
                <w:rFonts w:ascii="Poppins" w:hAnsi="Poppins" w:cs="Poppins"/>
                <w:b/>
                <w:bCs/>
                <w:sz w:val="18"/>
                <w:szCs w:val="18"/>
              </w:rPr>
              <w:t>Plating</w:t>
            </w:r>
          </w:p>
        </w:tc>
        <w:tc>
          <w:tcPr>
            <w:tcW w:w="8185" w:type="dxa"/>
          </w:tcPr>
          <w:p w14:paraId="66DEBA06" w14:textId="30D8DC01" w:rsidR="00901A2C" w:rsidRPr="00A16118" w:rsidRDefault="00732DFA" w:rsidP="00901A2C">
            <w:pPr>
              <w:rPr>
                <w:rFonts w:ascii="Poppins" w:hAnsi="Poppins" w:cs="Poppins"/>
                <w:sz w:val="16"/>
                <w:szCs w:val="16"/>
              </w:rPr>
            </w:pPr>
            <w:r w:rsidRPr="0045175F">
              <w:rPr>
                <w:rFonts w:ascii="Poppins" w:hAnsi="Poppins" w:cs="Poppins"/>
                <w:sz w:val="16"/>
                <w:szCs w:val="16"/>
              </w:rPr>
              <w:t xml:space="preserve">Working under sterile conditions in a laminar flow hood, carefully open the vial and transfer the contents to a sterile 15 mL conical tube. Slowly add approximately </w:t>
            </w:r>
            <w:r>
              <w:rPr>
                <w:rFonts w:ascii="Poppins" w:hAnsi="Poppins" w:cs="Poppins"/>
                <w:sz w:val="16"/>
                <w:szCs w:val="16"/>
              </w:rPr>
              <w:t>9</w:t>
            </w:r>
            <w:r w:rsidRPr="0045175F">
              <w:rPr>
                <w:rFonts w:ascii="Poppins" w:hAnsi="Poppins" w:cs="Poppins"/>
                <w:sz w:val="16"/>
                <w:szCs w:val="16"/>
              </w:rPr>
              <w:t xml:space="preserve"> mL of </w:t>
            </w:r>
            <w:r>
              <w:rPr>
                <w:rFonts w:ascii="Poppins" w:hAnsi="Poppins" w:cs="Poppins"/>
                <w:sz w:val="16"/>
                <w:szCs w:val="16"/>
              </w:rPr>
              <w:t>supplemented</w:t>
            </w:r>
            <w:r w:rsidRPr="0045175F">
              <w:rPr>
                <w:rFonts w:ascii="Poppins" w:hAnsi="Poppins" w:cs="Poppins"/>
                <w:sz w:val="16"/>
                <w:szCs w:val="16"/>
              </w:rPr>
              <w:t xml:space="preserve"> </w:t>
            </w:r>
            <w:r>
              <w:rPr>
                <w:rFonts w:ascii="Poppins" w:hAnsi="Poppins" w:cs="Poppins"/>
                <w:sz w:val="16"/>
                <w:szCs w:val="16"/>
              </w:rPr>
              <w:t>HEK</w:t>
            </w:r>
            <w:r w:rsidRPr="0045175F">
              <w:rPr>
                <w:rFonts w:ascii="Poppins" w:hAnsi="Poppins" w:cs="Poppins"/>
                <w:sz w:val="16"/>
                <w:szCs w:val="16"/>
              </w:rPr>
              <w:t xml:space="preserve">-Adhere </w:t>
            </w:r>
            <w:r>
              <w:rPr>
                <w:rFonts w:ascii="Poppins" w:hAnsi="Poppins" w:cs="Poppins"/>
                <w:sz w:val="16"/>
                <w:szCs w:val="16"/>
              </w:rPr>
              <w:t>G</w:t>
            </w:r>
            <w:r w:rsidRPr="0045175F">
              <w:rPr>
                <w:rFonts w:ascii="Poppins" w:hAnsi="Poppins" w:cs="Poppins"/>
                <w:sz w:val="16"/>
                <w:szCs w:val="16"/>
              </w:rPr>
              <w:t xml:space="preserve">rowth </w:t>
            </w:r>
            <w:r>
              <w:rPr>
                <w:rFonts w:ascii="Poppins" w:hAnsi="Poppins" w:cs="Poppins"/>
                <w:sz w:val="16"/>
                <w:szCs w:val="16"/>
              </w:rPr>
              <w:t>M</w:t>
            </w:r>
            <w:r w:rsidRPr="0045175F">
              <w:rPr>
                <w:rFonts w:ascii="Poppins" w:hAnsi="Poppins" w:cs="Poppins"/>
                <w:sz w:val="16"/>
                <w:szCs w:val="16"/>
              </w:rPr>
              <w:t xml:space="preserve">edium, pre-warmed to 37°C, to the cell suspension. Centrifuge the tube at 200 × g for 10 minutes to pellet the cells. After centrifugation, discard the supernatant and gently resuspend the pellet in an appropriate volume of fresh, pre-warmed </w:t>
            </w:r>
            <w:r>
              <w:rPr>
                <w:rFonts w:ascii="Poppins" w:hAnsi="Poppins" w:cs="Poppins"/>
                <w:sz w:val="16"/>
                <w:szCs w:val="16"/>
              </w:rPr>
              <w:t>supplemented</w:t>
            </w:r>
            <w:r w:rsidRPr="0045175F">
              <w:rPr>
                <w:rFonts w:ascii="Poppins" w:hAnsi="Poppins" w:cs="Poppins"/>
                <w:sz w:val="16"/>
                <w:szCs w:val="16"/>
              </w:rPr>
              <w:t xml:space="preserve"> </w:t>
            </w:r>
            <w:r>
              <w:rPr>
                <w:rFonts w:ascii="Poppins" w:hAnsi="Poppins" w:cs="Poppins"/>
                <w:sz w:val="16"/>
                <w:szCs w:val="16"/>
              </w:rPr>
              <w:t>HEK-Adhere Growth M</w:t>
            </w:r>
            <w:r w:rsidRPr="0045175F">
              <w:rPr>
                <w:rFonts w:ascii="Poppins" w:hAnsi="Poppins" w:cs="Poppins"/>
                <w:sz w:val="16"/>
                <w:szCs w:val="16"/>
              </w:rPr>
              <w:t>edium to achieve a plating density of 20,000 cells per cm² of surface area. Transfer the resuspended cells into a suitable culture flask or dish. After 24 hours, aspirate the medium,</w:t>
            </w:r>
            <w:r>
              <w:rPr>
                <w:rFonts w:ascii="Poppins" w:hAnsi="Poppins" w:cs="Poppins"/>
                <w:sz w:val="16"/>
                <w:szCs w:val="16"/>
              </w:rPr>
              <w:t xml:space="preserve"> </w:t>
            </w:r>
            <w:r w:rsidRPr="0045175F">
              <w:rPr>
                <w:rFonts w:ascii="Poppins" w:hAnsi="Poppins" w:cs="Poppins"/>
                <w:sz w:val="16"/>
                <w:szCs w:val="16"/>
              </w:rPr>
              <w:t xml:space="preserve">and replace with fresh, pre-warmed </w:t>
            </w:r>
            <w:r>
              <w:rPr>
                <w:rFonts w:ascii="Poppins" w:hAnsi="Poppins" w:cs="Poppins"/>
                <w:sz w:val="16"/>
                <w:szCs w:val="16"/>
              </w:rPr>
              <w:t>supplemented</w:t>
            </w:r>
            <w:r w:rsidRPr="0045175F">
              <w:rPr>
                <w:rFonts w:ascii="Poppins" w:hAnsi="Poppins" w:cs="Poppins"/>
                <w:sz w:val="16"/>
                <w:szCs w:val="16"/>
              </w:rPr>
              <w:t xml:space="preserve"> </w:t>
            </w:r>
            <w:r>
              <w:rPr>
                <w:rFonts w:ascii="Poppins" w:hAnsi="Poppins" w:cs="Poppins"/>
                <w:sz w:val="16"/>
                <w:szCs w:val="16"/>
              </w:rPr>
              <w:t>HEK-Adhere Growth Medium</w:t>
            </w:r>
            <w:r w:rsidRPr="0045175F">
              <w:rPr>
                <w:rFonts w:ascii="Poppins" w:hAnsi="Poppins" w:cs="Poppins"/>
                <w:sz w:val="16"/>
                <w:szCs w:val="16"/>
              </w:rPr>
              <w:t>.</w:t>
            </w:r>
          </w:p>
        </w:tc>
      </w:tr>
      <w:tr w:rsidR="00901A2C" w14:paraId="1CDACFA1" w14:textId="77777777" w:rsidTr="006D6CAA">
        <w:tc>
          <w:tcPr>
            <w:tcW w:w="2605" w:type="dxa"/>
          </w:tcPr>
          <w:p w14:paraId="60A897BD" w14:textId="7AEC34F8" w:rsidR="00901A2C" w:rsidRPr="00901A2C" w:rsidRDefault="00901A2C" w:rsidP="00901A2C">
            <w:pPr>
              <w:rPr>
                <w:rFonts w:ascii="Poppins" w:hAnsi="Poppins" w:cs="Poppins"/>
                <w:b/>
                <w:bCs/>
                <w:sz w:val="18"/>
                <w:szCs w:val="18"/>
              </w:rPr>
            </w:pPr>
            <w:r w:rsidRPr="00901A2C">
              <w:rPr>
                <w:rFonts w:ascii="Poppins" w:hAnsi="Poppins" w:cs="Poppins"/>
                <w:b/>
                <w:bCs/>
                <w:sz w:val="18"/>
                <w:szCs w:val="18"/>
              </w:rPr>
              <w:t>Observation and Expansion</w:t>
            </w:r>
          </w:p>
        </w:tc>
        <w:tc>
          <w:tcPr>
            <w:tcW w:w="8185" w:type="dxa"/>
          </w:tcPr>
          <w:p w14:paraId="3ED21776" w14:textId="758858B2" w:rsidR="00901A2C" w:rsidRPr="00CB5440" w:rsidRDefault="00732DFA" w:rsidP="00901A2C">
            <w:pPr>
              <w:rPr>
                <w:rFonts w:ascii="Poppins" w:hAnsi="Poppins" w:cs="Poppins"/>
                <w:sz w:val="16"/>
                <w:szCs w:val="16"/>
              </w:rPr>
            </w:pPr>
            <w:r w:rsidRPr="00B701A3">
              <w:rPr>
                <w:rFonts w:ascii="Poppins" w:hAnsi="Poppins" w:cs="Poppins"/>
                <w:sz w:val="16"/>
                <w:szCs w:val="16"/>
              </w:rPr>
              <w:t xml:space="preserve">Following thawing, it is normal for </w:t>
            </w:r>
            <w:r>
              <w:rPr>
                <w:rFonts w:ascii="Poppins" w:hAnsi="Poppins" w:cs="Poppins"/>
                <w:sz w:val="16"/>
                <w:szCs w:val="16"/>
              </w:rPr>
              <w:t>HEK 293</w:t>
            </w:r>
            <w:r w:rsidRPr="00B701A3">
              <w:rPr>
                <w:rFonts w:ascii="Poppins" w:hAnsi="Poppins" w:cs="Poppins"/>
                <w:sz w:val="16"/>
                <w:szCs w:val="16"/>
              </w:rPr>
              <w:t xml:space="preserve"> cells to grow slowly during the first week. Some cell loss may occur during initial medium exchanges, which is expected. Once the culture reaches approximately 70–80% confluence, the cells should be sub</w:t>
            </w:r>
            <w:r>
              <w:rPr>
                <w:rFonts w:ascii="Poppins" w:hAnsi="Poppins" w:cs="Poppins"/>
                <w:sz w:val="16"/>
                <w:szCs w:val="16"/>
              </w:rPr>
              <w:t>-</w:t>
            </w:r>
            <w:r w:rsidRPr="00B701A3">
              <w:rPr>
                <w:rFonts w:ascii="Poppins" w:hAnsi="Poppins" w:cs="Poppins"/>
                <w:sz w:val="16"/>
                <w:szCs w:val="16"/>
              </w:rPr>
              <w:t>cultured using a 1:3 split ratio. For passaging, use 0.25% Trypsin-EDTA solution (not included), following standard cell culture protocols.</w:t>
            </w:r>
          </w:p>
        </w:tc>
      </w:tr>
    </w:tbl>
    <w:p w14:paraId="5D968B3F" w14:textId="77777777" w:rsidR="00901A2C" w:rsidRDefault="00901A2C" w:rsidP="00AA2250">
      <w:pPr>
        <w:rPr>
          <w:rFonts w:ascii="Poppins" w:hAnsi="Poppins" w:cs="Poppins"/>
        </w:rPr>
      </w:pPr>
    </w:p>
    <w:p w14:paraId="6FAC2979" w14:textId="77777777" w:rsidR="00732DFA" w:rsidRDefault="00732DFA" w:rsidP="00AA2250">
      <w:pPr>
        <w:rPr>
          <w:rFonts w:ascii="Poppins" w:hAnsi="Poppins" w:cs="Poppins"/>
        </w:rPr>
      </w:pPr>
    </w:p>
    <w:p w14:paraId="6F507625" w14:textId="77777777" w:rsidR="00732DFA" w:rsidRDefault="00732DFA" w:rsidP="00AA2250">
      <w:pPr>
        <w:rPr>
          <w:rFonts w:ascii="Poppins" w:hAnsi="Poppins" w:cs="Poppins"/>
        </w:rPr>
      </w:pPr>
    </w:p>
    <w:tbl>
      <w:tblPr>
        <w:tblStyle w:val="TableGrid"/>
        <w:tblW w:w="0" w:type="auto"/>
        <w:tblCellMar>
          <w:top w:w="29" w:type="dxa"/>
          <w:bottom w:w="29" w:type="dxa"/>
        </w:tblCellMar>
        <w:tblLook w:val="04A0" w:firstRow="1" w:lastRow="0" w:firstColumn="1" w:lastColumn="0" w:noHBand="0" w:noVBand="1"/>
      </w:tblPr>
      <w:tblGrid>
        <w:gridCol w:w="3596"/>
        <w:gridCol w:w="3597"/>
        <w:gridCol w:w="3597"/>
      </w:tblGrid>
      <w:tr w:rsidR="003A57E7" w14:paraId="5F112FB2" w14:textId="77777777" w:rsidTr="00D45863">
        <w:tc>
          <w:tcPr>
            <w:tcW w:w="10790" w:type="dxa"/>
            <w:gridSpan w:val="3"/>
            <w:shd w:val="clear" w:color="auto" w:fill="1C184D"/>
          </w:tcPr>
          <w:p w14:paraId="35DFA030" w14:textId="2A073161" w:rsidR="003A57E7" w:rsidRPr="00AA2250" w:rsidRDefault="003A57E7" w:rsidP="00D45863">
            <w:pPr>
              <w:jc w:val="center"/>
              <w:rPr>
                <w:rFonts w:ascii="Poppins" w:hAnsi="Poppins" w:cs="Poppins"/>
                <w:b/>
                <w:bCs/>
                <w:sz w:val="20"/>
                <w:szCs w:val="20"/>
              </w:rPr>
            </w:pPr>
            <w:r w:rsidRPr="00AD76AE">
              <w:rPr>
                <w:rFonts w:ascii="Poppins" w:hAnsi="Poppins" w:cs="Poppins"/>
                <w:b/>
                <w:bCs/>
                <w:color w:val="F78D1E"/>
                <w:sz w:val="20"/>
                <w:szCs w:val="20"/>
              </w:rPr>
              <w:lastRenderedPageBreak/>
              <w:t>Storage and Stability</w:t>
            </w:r>
          </w:p>
        </w:tc>
      </w:tr>
      <w:tr w:rsidR="00016DFC" w14:paraId="5D6E07F3" w14:textId="77777777" w:rsidTr="00446A3D">
        <w:trPr>
          <w:trHeight w:val="242"/>
        </w:trPr>
        <w:tc>
          <w:tcPr>
            <w:tcW w:w="3596" w:type="dxa"/>
          </w:tcPr>
          <w:p w14:paraId="77B2C4ED" w14:textId="66D47C22" w:rsidR="00016DFC" w:rsidRPr="00016DFC" w:rsidRDefault="00016DFC" w:rsidP="00D45863">
            <w:pPr>
              <w:rPr>
                <w:rFonts w:ascii="Poppins" w:hAnsi="Poppins" w:cs="Poppins"/>
                <w:b/>
                <w:bCs/>
                <w:sz w:val="18"/>
                <w:szCs w:val="18"/>
              </w:rPr>
            </w:pPr>
          </w:p>
        </w:tc>
        <w:tc>
          <w:tcPr>
            <w:tcW w:w="3597" w:type="dxa"/>
          </w:tcPr>
          <w:p w14:paraId="00A27182" w14:textId="70327713" w:rsidR="00016DFC" w:rsidRPr="00016DFC" w:rsidRDefault="00901A2C" w:rsidP="00D45863">
            <w:pPr>
              <w:rPr>
                <w:rFonts w:ascii="Poppins" w:hAnsi="Poppins" w:cs="Poppins"/>
                <w:b/>
                <w:bCs/>
                <w:sz w:val="18"/>
                <w:szCs w:val="18"/>
              </w:rPr>
            </w:pPr>
            <w:r>
              <w:rPr>
                <w:rFonts w:ascii="Poppins" w:hAnsi="Poppins" w:cs="Poppins"/>
                <w:b/>
                <w:bCs/>
                <w:sz w:val="18"/>
                <w:szCs w:val="18"/>
              </w:rPr>
              <w:t xml:space="preserve">Storage </w:t>
            </w:r>
            <w:r w:rsidR="00016DFC">
              <w:rPr>
                <w:rFonts w:ascii="Poppins" w:hAnsi="Poppins" w:cs="Poppins"/>
                <w:b/>
                <w:bCs/>
                <w:sz w:val="18"/>
                <w:szCs w:val="18"/>
              </w:rPr>
              <w:t>Temperature</w:t>
            </w:r>
          </w:p>
        </w:tc>
        <w:tc>
          <w:tcPr>
            <w:tcW w:w="3597" w:type="dxa"/>
          </w:tcPr>
          <w:p w14:paraId="3E765A2B" w14:textId="0FF742CF" w:rsidR="00016DFC" w:rsidRPr="00016DFC" w:rsidRDefault="00016DFC" w:rsidP="00D45863">
            <w:pPr>
              <w:rPr>
                <w:rFonts w:ascii="Poppins" w:hAnsi="Poppins" w:cs="Poppins"/>
                <w:b/>
                <w:bCs/>
                <w:sz w:val="18"/>
                <w:szCs w:val="18"/>
              </w:rPr>
            </w:pPr>
            <w:r>
              <w:rPr>
                <w:rFonts w:ascii="Poppins" w:hAnsi="Poppins" w:cs="Poppins"/>
                <w:b/>
                <w:bCs/>
                <w:sz w:val="18"/>
                <w:szCs w:val="18"/>
              </w:rPr>
              <w:t>Storage Time</w:t>
            </w:r>
          </w:p>
        </w:tc>
      </w:tr>
      <w:tr w:rsidR="00016DFC" w14:paraId="2C00FB79" w14:textId="77777777" w:rsidTr="00446A3D">
        <w:trPr>
          <w:trHeight w:val="240"/>
        </w:trPr>
        <w:tc>
          <w:tcPr>
            <w:tcW w:w="3596" w:type="dxa"/>
          </w:tcPr>
          <w:p w14:paraId="724A7231" w14:textId="706D601E" w:rsidR="00016DFC" w:rsidRPr="003A57E7" w:rsidRDefault="00582C02" w:rsidP="00D45863">
            <w:pPr>
              <w:rPr>
                <w:rFonts w:ascii="Poppins" w:hAnsi="Poppins" w:cs="Poppins"/>
                <w:b/>
                <w:bCs/>
                <w:sz w:val="18"/>
                <w:szCs w:val="18"/>
              </w:rPr>
            </w:pPr>
            <w:r>
              <w:rPr>
                <w:rFonts w:ascii="Poppins" w:hAnsi="Poppins" w:cs="Poppins"/>
                <w:b/>
                <w:bCs/>
                <w:sz w:val="18"/>
                <w:szCs w:val="18"/>
              </w:rPr>
              <w:t>HEK</w:t>
            </w:r>
            <w:r w:rsidR="002822CA">
              <w:rPr>
                <w:rFonts w:ascii="Poppins" w:hAnsi="Poppins" w:cs="Poppins"/>
                <w:b/>
                <w:bCs/>
                <w:sz w:val="18"/>
                <w:szCs w:val="18"/>
              </w:rPr>
              <w:t>-Adhere Growth Medium</w:t>
            </w:r>
            <w:r w:rsidR="005530C2" w:rsidRPr="005530C2">
              <w:rPr>
                <w:rFonts w:ascii="Poppins" w:hAnsi="Poppins" w:cs="Poppins"/>
                <w:b/>
                <w:bCs/>
                <w:sz w:val="18"/>
                <w:szCs w:val="18"/>
              </w:rPr>
              <w:t xml:space="preserve"> (</w:t>
            </w:r>
            <w:r w:rsidR="002822CA">
              <w:rPr>
                <w:rFonts w:ascii="Poppins" w:hAnsi="Poppins" w:cs="Poppins"/>
                <w:b/>
                <w:bCs/>
                <w:sz w:val="18"/>
                <w:szCs w:val="18"/>
              </w:rPr>
              <w:t xml:space="preserve">Base </w:t>
            </w:r>
            <w:r w:rsidR="005530C2" w:rsidRPr="005530C2">
              <w:rPr>
                <w:rFonts w:ascii="Poppins" w:hAnsi="Poppins" w:cs="Poppins"/>
                <w:b/>
                <w:bCs/>
                <w:sz w:val="18"/>
                <w:szCs w:val="18"/>
              </w:rPr>
              <w:t>Media)</w:t>
            </w:r>
            <w:r w:rsidR="00732DFA">
              <w:rPr>
                <w:rFonts w:ascii="Poppins" w:hAnsi="Poppins" w:cs="Poppins"/>
                <w:b/>
                <w:bCs/>
                <w:sz w:val="18"/>
                <w:szCs w:val="18"/>
              </w:rPr>
              <w:t xml:space="preserve"> </w:t>
            </w:r>
            <w:r w:rsidR="00732DFA" w:rsidRPr="00732DFA">
              <w:rPr>
                <w:rFonts w:ascii="Poppins" w:hAnsi="Poppins" w:cs="Poppins"/>
                <w:b/>
                <w:bCs/>
                <w:sz w:val="18"/>
                <w:szCs w:val="18"/>
              </w:rPr>
              <w:t>(ORF.HEKAD-450, ORF.HEKAD-900)</w:t>
            </w:r>
          </w:p>
        </w:tc>
        <w:tc>
          <w:tcPr>
            <w:tcW w:w="3597" w:type="dxa"/>
          </w:tcPr>
          <w:p w14:paraId="2D0BB7E4" w14:textId="299E0FF2" w:rsidR="00016DFC" w:rsidRPr="003A57E7" w:rsidRDefault="002822CA" w:rsidP="00D45863">
            <w:pPr>
              <w:rPr>
                <w:rFonts w:ascii="Poppins" w:hAnsi="Poppins" w:cs="Poppins"/>
                <w:b/>
                <w:bCs/>
                <w:sz w:val="18"/>
                <w:szCs w:val="18"/>
              </w:rPr>
            </w:pPr>
            <w:r>
              <w:rPr>
                <w:rFonts w:ascii="Poppins" w:hAnsi="Poppins" w:cs="Poppins"/>
                <w:sz w:val="16"/>
                <w:szCs w:val="16"/>
              </w:rPr>
              <w:t>2-8</w:t>
            </w:r>
            <w:r w:rsidRPr="00B361A3">
              <w:rPr>
                <w:rFonts w:ascii="Poppins" w:hAnsi="Poppins" w:cs="Poppins"/>
                <w:sz w:val="16"/>
                <w:szCs w:val="16"/>
              </w:rPr>
              <w:t>°C</w:t>
            </w:r>
          </w:p>
        </w:tc>
        <w:tc>
          <w:tcPr>
            <w:tcW w:w="3597" w:type="dxa"/>
          </w:tcPr>
          <w:p w14:paraId="2AB9911E" w14:textId="44786F73" w:rsidR="00016DFC" w:rsidRPr="002822CA" w:rsidRDefault="002822CA" w:rsidP="00D45863">
            <w:pPr>
              <w:rPr>
                <w:rFonts w:ascii="Poppins" w:hAnsi="Poppins" w:cs="Poppins"/>
                <w:sz w:val="18"/>
                <w:szCs w:val="18"/>
              </w:rPr>
            </w:pPr>
            <w:r>
              <w:rPr>
                <w:rFonts w:ascii="Poppins" w:hAnsi="Poppins" w:cs="Poppins"/>
                <w:sz w:val="18"/>
                <w:szCs w:val="18"/>
              </w:rPr>
              <w:t>3 months</w:t>
            </w:r>
          </w:p>
        </w:tc>
      </w:tr>
      <w:tr w:rsidR="00016DFC" w14:paraId="1932EC40" w14:textId="77777777" w:rsidTr="00446A3D">
        <w:trPr>
          <w:trHeight w:val="240"/>
        </w:trPr>
        <w:tc>
          <w:tcPr>
            <w:tcW w:w="3596" w:type="dxa"/>
          </w:tcPr>
          <w:p w14:paraId="57B25920" w14:textId="00C7A5EB" w:rsidR="00016DFC" w:rsidRPr="003A57E7" w:rsidRDefault="002822CA" w:rsidP="00D45863">
            <w:pPr>
              <w:rPr>
                <w:rFonts w:ascii="Poppins" w:hAnsi="Poppins" w:cs="Poppins"/>
                <w:b/>
                <w:bCs/>
                <w:sz w:val="18"/>
                <w:szCs w:val="18"/>
              </w:rPr>
            </w:pPr>
            <w:r>
              <w:rPr>
                <w:rFonts w:ascii="Poppins" w:hAnsi="Poppins" w:cs="Poppins"/>
                <w:b/>
                <w:bCs/>
                <w:sz w:val="18"/>
                <w:szCs w:val="18"/>
              </w:rPr>
              <w:t xml:space="preserve">Supplemented </w:t>
            </w:r>
            <w:r w:rsidR="00582C02">
              <w:rPr>
                <w:rFonts w:ascii="Poppins" w:hAnsi="Poppins" w:cs="Poppins"/>
                <w:b/>
                <w:bCs/>
                <w:sz w:val="18"/>
                <w:szCs w:val="18"/>
              </w:rPr>
              <w:t>HEK</w:t>
            </w:r>
            <w:r>
              <w:rPr>
                <w:rFonts w:ascii="Poppins" w:hAnsi="Poppins" w:cs="Poppins"/>
                <w:b/>
                <w:bCs/>
                <w:sz w:val="18"/>
                <w:szCs w:val="18"/>
              </w:rPr>
              <w:t xml:space="preserve">-Adhere Growth </w:t>
            </w:r>
            <w:r w:rsidR="005530C2" w:rsidRPr="005530C2">
              <w:rPr>
                <w:rFonts w:ascii="Poppins" w:hAnsi="Poppins" w:cs="Poppins"/>
                <w:b/>
                <w:bCs/>
                <w:sz w:val="18"/>
                <w:szCs w:val="18"/>
              </w:rPr>
              <w:t>Medi</w:t>
            </w:r>
            <w:r w:rsidR="008F299E">
              <w:rPr>
                <w:rFonts w:ascii="Poppins" w:hAnsi="Poppins" w:cs="Poppins"/>
                <w:b/>
                <w:bCs/>
                <w:sz w:val="18"/>
                <w:szCs w:val="18"/>
              </w:rPr>
              <w:t>um</w:t>
            </w:r>
          </w:p>
        </w:tc>
        <w:tc>
          <w:tcPr>
            <w:tcW w:w="3597" w:type="dxa"/>
          </w:tcPr>
          <w:p w14:paraId="7012180F" w14:textId="478C1DC0" w:rsidR="00016DFC" w:rsidRPr="003A57E7" w:rsidRDefault="002822CA" w:rsidP="00D45863">
            <w:pPr>
              <w:rPr>
                <w:rFonts w:ascii="Poppins" w:hAnsi="Poppins" w:cs="Poppins"/>
                <w:b/>
                <w:bCs/>
                <w:sz w:val="18"/>
                <w:szCs w:val="18"/>
              </w:rPr>
            </w:pPr>
            <w:r>
              <w:rPr>
                <w:rFonts w:ascii="Poppins" w:hAnsi="Poppins" w:cs="Poppins"/>
                <w:sz w:val="16"/>
                <w:szCs w:val="16"/>
              </w:rPr>
              <w:t>2-8</w:t>
            </w:r>
            <w:r w:rsidRPr="00B361A3">
              <w:rPr>
                <w:rFonts w:ascii="Poppins" w:hAnsi="Poppins" w:cs="Poppins"/>
                <w:sz w:val="16"/>
                <w:szCs w:val="16"/>
              </w:rPr>
              <w:t>°C</w:t>
            </w:r>
          </w:p>
        </w:tc>
        <w:tc>
          <w:tcPr>
            <w:tcW w:w="3597" w:type="dxa"/>
          </w:tcPr>
          <w:p w14:paraId="3CBC270D" w14:textId="613989EC" w:rsidR="00016DFC" w:rsidRPr="002822CA" w:rsidRDefault="002822CA" w:rsidP="00D45863">
            <w:pPr>
              <w:rPr>
                <w:rFonts w:ascii="Poppins" w:hAnsi="Poppins" w:cs="Poppins"/>
                <w:sz w:val="18"/>
                <w:szCs w:val="18"/>
              </w:rPr>
            </w:pPr>
            <w:r>
              <w:rPr>
                <w:rFonts w:ascii="Poppins" w:hAnsi="Poppins" w:cs="Poppins"/>
                <w:sz w:val="18"/>
                <w:szCs w:val="18"/>
              </w:rPr>
              <w:t>Up to 3 weeks</w:t>
            </w:r>
          </w:p>
        </w:tc>
      </w:tr>
      <w:tr w:rsidR="00016DFC" w14:paraId="3885C772" w14:textId="77777777" w:rsidTr="00446A3D">
        <w:trPr>
          <w:trHeight w:val="240"/>
        </w:trPr>
        <w:tc>
          <w:tcPr>
            <w:tcW w:w="3596" w:type="dxa"/>
          </w:tcPr>
          <w:p w14:paraId="61BF04F8" w14:textId="400F4E7B" w:rsidR="00016DFC" w:rsidRPr="003A57E7" w:rsidRDefault="005530C2" w:rsidP="00D45863">
            <w:pPr>
              <w:rPr>
                <w:rFonts w:ascii="Poppins" w:hAnsi="Poppins" w:cs="Poppins"/>
                <w:b/>
                <w:bCs/>
                <w:sz w:val="18"/>
                <w:szCs w:val="18"/>
              </w:rPr>
            </w:pPr>
            <w:r w:rsidRPr="005530C2">
              <w:rPr>
                <w:rFonts w:ascii="Poppins" w:hAnsi="Poppins" w:cs="Poppins"/>
                <w:b/>
                <w:bCs/>
                <w:sz w:val="18"/>
                <w:szCs w:val="18"/>
              </w:rPr>
              <w:t xml:space="preserve">Companion </w:t>
            </w:r>
            <w:r w:rsidR="00582C02">
              <w:rPr>
                <w:rFonts w:ascii="Poppins" w:hAnsi="Poppins" w:cs="Poppins"/>
                <w:b/>
                <w:bCs/>
                <w:sz w:val="18"/>
                <w:szCs w:val="18"/>
              </w:rPr>
              <w:t>HEK</w:t>
            </w:r>
            <w:r w:rsidR="002E7D6A">
              <w:rPr>
                <w:rFonts w:ascii="Poppins" w:hAnsi="Poppins" w:cs="Poppins"/>
                <w:b/>
                <w:bCs/>
                <w:sz w:val="18"/>
                <w:szCs w:val="18"/>
              </w:rPr>
              <w:t xml:space="preserve"> 293</w:t>
            </w:r>
            <w:r w:rsidR="002822CA">
              <w:rPr>
                <w:rFonts w:ascii="Poppins" w:hAnsi="Poppins" w:cs="Poppins"/>
                <w:b/>
                <w:bCs/>
                <w:sz w:val="18"/>
                <w:szCs w:val="18"/>
              </w:rPr>
              <w:t xml:space="preserve"> </w:t>
            </w:r>
            <w:r w:rsidRPr="005530C2">
              <w:rPr>
                <w:rFonts w:ascii="Poppins" w:hAnsi="Poppins" w:cs="Poppins"/>
                <w:b/>
                <w:bCs/>
                <w:sz w:val="18"/>
                <w:szCs w:val="18"/>
              </w:rPr>
              <w:t>Cells</w:t>
            </w:r>
            <w:r w:rsidR="00732DFA">
              <w:rPr>
                <w:rFonts w:ascii="Poppins" w:hAnsi="Poppins" w:cs="Poppins"/>
                <w:b/>
                <w:bCs/>
                <w:sz w:val="18"/>
                <w:szCs w:val="18"/>
              </w:rPr>
              <w:t xml:space="preserve"> (ORF.HEK293-500)</w:t>
            </w:r>
          </w:p>
        </w:tc>
        <w:tc>
          <w:tcPr>
            <w:tcW w:w="3597" w:type="dxa"/>
          </w:tcPr>
          <w:p w14:paraId="782E9467" w14:textId="6E9BB191" w:rsidR="00016DFC" w:rsidRPr="002822CA" w:rsidRDefault="002822CA" w:rsidP="00D45863">
            <w:pPr>
              <w:rPr>
                <w:rFonts w:ascii="Poppins" w:hAnsi="Poppins" w:cs="Poppins"/>
                <w:sz w:val="18"/>
                <w:szCs w:val="18"/>
              </w:rPr>
            </w:pPr>
            <w:r>
              <w:rPr>
                <w:rFonts w:ascii="Poppins" w:hAnsi="Poppins" w:cs="Poppins"/>
                <w:sz w:val="18"/>
                <w:szCs w:val="18"/>
              </w:rPr>
              <w:t xml:space="preserve">Liquid Nitrogen </w:t>
            </w:r>
          </w:p>
        </w:tc>
        <w:tc>
          <w:tcPr>
            <w:tcW w:w="3597" w:type="dxa"/>
          </w:tcPr>
          <w:p w14:paraId="519E1483" w14:textId="32C2241F" w:rsidR="00016DFC" w:rsidRPr="003A57E7" w:rsidRDefault="002822CA" w:rsidP="00D45863">
            <w:pPr>
              <w:rPr>
                <w:rFonts w:ascii="Poppins" w:hAnsi="Poppins" w:cs="Poppins"/>
                <w:b/>
                <w:bCs/>
                <w:sz w:val="18"/>
                <w:szCs w:val="18"/>
              </w:rPr>
            </w:pPr>
            <w:r>
              <w:rPr>
                <w:rFonts w:ascii="Poppins" w:hAnsi="Poppins" w:cs="Poppins"/>
                <w:sz w:val="16"/>
                <w:szCs w:val="16"/>
              </w:rPr>
              <w:t>12 months</w:t>
            </w:r>
          </w:p>
        </w:tc>
      </w:tr>
      <w:tr w:rsidR="00901A2C" w14:paraId="01F27651" w14:textId="77777777" w:rsidTr="00AB7D90">
        <w:trPr>
          <w:trHeight w:val="240"/>
        </w:trPr>
        <w:tc>
          <w:tcPr>
            <w:tcW w:w="10790" w:type="dxa"/>
            <w:gridSpan w:val="3"/>
          </w:tcPr>
          <w:p w14:paraId="1D7A8FFC" w14:textId="4862C472" w:rsidR="00901A2C" w:rsidRDefault="005530C2" w:rsidP="00D45863">
            <w:pPr>
              <w:rPr>
                <w:rFonts w:ascii="Poppins" w:hAnsi="Poppins" w:cs="Poppins"/>
                <w:sz w:val="16"/>
                <w:szCs w:val="16"/>
              </w:rPr>
            </w:pPr>
            <w:r w:rsidRPr="005530C2">
              <w:rPr>
                <w:rFonts w:ascii="Poppins" w:hAnsi="Poppins" w:cs="Poppins"/>
                <w:sz w:val="16"/>
                <w:szCs w:val="16"/>
              </w:rPr>
              <w:t>Avoid repeated freeze-thaw cycles for cells.</w:t>
            </w:r>
            <w:r>
              <w:rPr>
                <w:rFonts w:ascii="Poppins" w:hAnsi="Poppins" w:cs="Poppins"/>
                <w:sz w:val="16"/>
                <w:szCs w:val="16"/>
              </w:rPr>
              <w:t xml:space="preserve"> </w:t>
            </w:r>
            <w:r w:rsidRPr="005530C2">
              <w:rPr>
                <w:rFonts w:ascii="Poppins" w:hAnsi="Poppins" w:cs="Poppins"/>
                <w:sz w:val="16"/>
                <w:szCs w:val="16"/>
              </w:rPr>
              <w:t>Avoid repeated exposure to room temperature and light for media. </w:t>
            </w:r>
          </w:p>
        </w:tc>
      </w:tr>
    </w:tbl>
    <w:p w14:paraId="687F7AD5" w14:textId="77777777" w:rsidR="00787FB1" w:rsidRPr="00787FB1" w:rsidRDefault="00787FB1" w:rsidP="00787FB1">
      <w:pPr>
        <w:rPr>
          <w:rFonts w:ascii="Poppins" w:hAnsi="Poppins" w:cs="Poppins"/>
        </w:rPr>
      </w:pPr>
    </w:p>
    <w:p w14:paraId="44635467" w14:textId="55B28459" w:rsidR="00787FB1" w:rsidRPr="00787FB1" w:rsidRDefault="00787FB1" w:rsidP="00787FB1">
      <w:pPr>
        <w:tabs>
          <w:tab w:val="left" w:pos="2383"/>
        </w:tabs>
        <w:rPr>
          <w:rFonts w:ascii="Poppins" w:hAnsi="Poppins" w:cs="Poppins"/>
        </w:rPr>
      </w:pPr>
    </w:p>
    <w:sectPr w:rsidR="00787FB1" w:rsidRPr="00787FB1" w:rsidSect="000C3396">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8F092" w14:textId="77777777" w:rsidR="00910AD0" w:rsidRDefault="00910AD0" w:rsidP="007400AE">
      <w:pPr>
        <w:spacing w:after="0" w:line="240" w:lineRule="auto"/>
      </w:pPr>
      <w:r>
        <w:separator/>
      </w:r>
    </w:p>
  </w:endnote>
  <w:endnote w:type="continuationSeparator" w:id="0">
    <w:p w14:paraId="75681571" w14:textId="77777777" w:rsidR="00910AD0" w:rsidRDefault="00910AD0" w:rsidP="00740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744E5" w14:textId="77777777" w:rsidR="00A5498A" w:rsidRDefault="00A549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5040"/>
      <w:gridCol w:w="2880"/>
    </w:tblGrid>
    <w:tr w:rsidR="007B23EE" w14:paraId="1F9866B6" w14:textId="77777777" w:rsidTr="000C3396">
      <w:tc>
        <w:tcPr>
          <w:tcW w:w="10800" w:type="dxa"/>
          <w:gridSpan w:val="3"/>
        </w:tcPr>
        <w:p w14:paraId="6EE44E6F" w14:textId="78CA4856" w:rsidR="007B23EE" w:rsidRPr="00AF3AA8" w:rsidRDefault="002053FF" w:rsidP="007B23EE">
          <w:pPr>
            <w:pStyle w:val="Footer"/>
            <w:jc w:val="center"/>
            <w:rPr>
              <w:rFonts w:ascii="Poppins" w:hAnsi="Poppins" w:cs="Poppins"/>
              <w:i/>
              <w:iCs/>
              <w:sz w:val="16"/>
              <w:szCs w:val="16"/>
            </w:rPr>
          </w:pPr>
          <w:r>
            <w:rPr>
              <w:rFonts w:ascii="Poppins" w:hAnsi="Poppins" w:cs="Poppins"/>
              <w:i/>
              <w:iCs/>
              <w:sz w:val="20"/>
              <w:szCs w:val="20"/>
            </w:rPr>
            <w:br/>
          </w:r>
          <w:r w:rsidR="007B23EE" w:rsidRPr="00AF3AA8">
            <w:rPr>
              <w:rFonts w:ascii="Poppins" w:hAnsi="Poppins" w:cs="Poppins"/>
              <w:i/>
              <w:iCs/>
              <w:sz w:val="16"/>
              <w:szCs w:val="16"/>
            </w:rPr>
            <w:t>For research applications only. Not for diagnostic or therapeutic use.</w:t>
          </w:r>
        </w:p>
        <w:p w14:paraId="0A02919A" w14:textId="2D1DD119" w:rsidR="007B23EE" w:rsidRPr="007B23EE" w:rsidRDefault="000656AB" w:rsidP="000656AB">
          <w:pPr>
            <w:pStyle w:val="Footer"/>
            <w:tabs>
              <w:tab w:val="clear" w:pos="9360"/>
              <w:tab w:val="left" w:pos="8393"/>
            </w:tabs>
            <w:rPr>
              <w:rFonts w:ascii="Poppins" w:hAnsi="Poppins" w:cs="Poppins"/>
              <w:sz w:val="20"/>
              <w:szCs w:val="20"/>
            </w:rPr>
          </w:pPr>
          <w:r>
            <w:rPr>
              <w:rFonts w:ascii="Poppins" w:hAnsi="Poppins" w:cs="Poppins"/>
              <w:sz w:val="20"/>
              <w:szCs w:val="20"/>
            </w:rPr>
            <w:tab/>
          </w:r>
          <w:r>
            <w:rPr>
              <w:rFonts w:ascii="Poppins" w:hAnsi="Poppins" w:cs="Poppins"/>
              <w:sz w:val="20"/>
              <w:szCs w:val="20"/>
            </w:rPr>
            <w:tab/>
          </w:r>
        </w:p>
      </w:tc>
    </w:tr>
    <w:tr w:rsidR="008129FE" w14:paraId="21B17123" w14:textId="77777777" w:rsidTr="00AF3AA8">
      <w:tc>
        <w:tcPr>
          <w:tcW w:w="2880" w:type="dxa"/>
        </w:tcPr>
        <w:p w14:paraId="248019C1" w14:textId="72186CB9" w:rsidR="007B23EE" w:rsidRPr="007B23EE" w:rsidRDefault="007B23EE" w:rsidP="007B23EE">
          <w:pPr>
            <w:pStyle w:val="Footer"/>
            <w:rPr>
              <w:rFonts w:ascii="Poppins" w:hAnsi="Poppins" w:cs="Poppins"/>
              <w:sz w:val="20"/>
              <w:szCs w:val="20"/>
            </w:rPr>
          </w:pPr>
          <w:r w:rsidRPr="007B23EE">
            <w:rPr>
              <w:rFonts w:ascii="Poppins" w:hAnsi="Poppins" w:cs="Poppins"/>
              <w:sz w:val="20"/>
              <w:szCs w:val="20"/>
            </w:rPr>
            <w:t>ORF Biologics</w:t>
          </w:r>
          <w:r w:rsidR="00A5498A">
            <w:rPr>
              <w:rFonts w:ascii="Poppins" w:hAnsi="Poppins" w:cs="Poppins"/>
              <w:sz w:val="20"/>
              <w:szCs w:val="20"/>
            </w:rPr>
            <w:t>, Inc.</w:t>
          </w:r>
          <w:r w:rsidRPr="007B23EE">
            <w:rPr>
              <w:rFonts w:ascii="Poppins" w:hAnsi="Poppins" w:cs="Poppins"/>
              <w:sz w:val="20"/>
              <w:szCs w:val="20"/>
            </w:rPr>
            <w:tab/>
          </w:r>
          <w:r w:rsidR="00AF3AA8">
            <w:rPr>
              <w:rFonts w:ascii="Poppins" w:hAnsi="Poppins" w:cs="Poppins"/>
              <w:sz w:val="20"/>
              <w:szCs w:val="20"/>
            </w:rPr>
            <w:br/>
          </w:r>
          <w:r w:rsidRPr="007B23EE">
            <w:rPr>
              <w:rFonts w:ascii="Poppins" w:hAnsi="Poppins" w:cs="Poppins"/>
              <w:sz w:val="20"/>
              <w:szCs w:val="20"/>
            </w:rPr>
            <w:t>1110 Tall Grass Ave.</w:t>
          </w:r>
        </w:p>
        <w:p w14:paraId="7D1A33CA" w14:textId="6168D8DA" w:rsidR="008129FE" w:rsidRDefault="007B23EE" w:rsidP="007B23EE">
          <w:pPr>
            <w:pStyle w:val="Footer"/>
            <w:rPr>
              <w:rFonts w:ascii="Poppins" w:hAnsi="Poppins" w:cs="Poppins"/>
              <w:sz w:val="16"/>
              <w:szCs w:val="16"/>
            </w:rPr>
          </w:pPr>
          <w:r w:rsidRPr="007B23EE">
            <w:rPr>
              <w:rFonts w:ascii="Poppins" w:hAnsi="Poppins" w:cs="Poppins"/>
              <w:sz w:val="20"/>
              <w:szCs w:val="20"/>
            </w:rPr>
            <w:t>Tiffin, IA 52340</w:t>
          </w:r>
        </w:p>
      </w:tc>
      <w:tc>
        <w:tcPr>
          <w:tcW w:w="5040" w:type="dxa"/>
        </w:tcPr>
        <w:p w14:paraId="7141C803" w14:textId="7C63C2EB" w:rsidR="008129FE" w:rsidRPr="007B23EE" w:rsidRDefault="007B23EE" w:rsidP="00AF3AA8">
          <w:pPr>
            <w:pStyle w:val="Footer"/>
            <w:jc w:val="center"/>
            <w:rPr>
              <w:rFonts w:ascii="Poppins" w:hAnsi="Poppins" w:cs="Poppins"/>
              <w:sz w:val="20"/>
              <w:szCs w:val="20"/>
            </w:rPr>
          </w:pPr>
          <w:r w:rsidRPr="007B23EE">
            <w:rPr>
              <w:rFonts w:ascii="Poppins" w:hAnsi="Poppins" w:cs="Poppins"/>
              <w:sz w:val="20"/>
              <w:szCs w:val="20"/>
            </w:rPr>
            <w:fldChar w:fldCharType="begin"/>
          </w:r>
          <w:r w:rsidRPr="007B23EE">
            <w:rPr>
              <w:rFonts w:ascii="Poppins" w:hAnsi="Poppins" w:cs="Poppins"/>
              <w:sz w:val="20"/>
              <w:szCs w:val="20"/>
            </w:rPr>
            <w:instrText xml:space="preserve"> PAGE   \* MERGEFORMAT </w:instrText>
          </w:r>
          <w:r w:rsidRPr="007B23EE">
            <w:rPr>
              <w:rFonts w:ascii="Poppins" w:hAnsi="Poppins" w:cs="Poppins"/>
              <w:sz w:val="20"/>
              <w:szCs w:val="20"/>
            </w:rPr>
            <w:fldChar w:fldCharType="separate"/>
          </w:r>
          <w:r w:rsidRPr="007B23EE">
            <w:rPr>
              <w:rFonts w:ascii="Poppins" w:hAnsi="Poppins" w:cs="Poppins"/>
              <w:noProof/>
              <w:sz w:val="20"/>
              <w:szCs w:val="20"/>
            </w:rPr>
            <w:t>1</w:t>
          </w:r>
          <w:r w:rsidRPr="007B23EE">
            <w:rPr>
              <w:rFonts w:ascii="Poppins" w:hAnsi="Poppins" w:cs="Poppins"/>
              <w:noProof/>
              <w:sz w:val="20"/>
              <w:szCs w:val="20"/>
            </w:rPr>
            <w:fldChar w:fldCharType="end"/>
          </w:r>
        </w:p>
      </w:tc>
      <w:tc>
        <w:tcPr>
          <w:tcW w:w="2880" w:type="dxa"/>
        </w:tcPr>
        <w:p w14:paraId="03A31035" w14:textId="4AFEE672" w:rsidR="008129FE" w:rsidRPr="007B23EE" w:rsidRDefault="007B23EE" w:rsidP="002053FF">
          <w:pPr>
            <w:pStyle w:val="Footer"/>
            <w:rPr>
              <w:rFonts w:ascii="Poppins" w:hAnsi="Poppins" w:cs="Poppins"/>
              <w:sz w:val="20"/>
              <w:szCs w:val="20"/>
            </w:rPr>
          </w:pPr>
          <w:r w:rsidRPr="007B23EE">
            <w:rPr>
              <w:rFonts w:ascii="Poppins" w:hAnsi="Poppins" w:cs="Poppins"/>
              <w:sz w:val="20"/>
              <w:szCs w:val="20"/>
            </w:rPr>
            <w:t>orfbiologics.com</w:t>
          </w:r>
          <w:r>
            <w:rPr>
              <w:rFonts w:ascii="Poppins" w:hAnsi="Poppins" w:cs="Poppins"/>
              <w:sz w:val="20"/>
              <w:szCs w:val="20"/>
            </w:rPr>
            <w:br/>
          </w:r>
          <w:r w:rsidRPr="007B23EE">
            <w:rPr>
              <w:rFonts w:ascii="Poppins" w:hAnsi="Poppins" w:cs="Poppins"/>
              <w:sz w:val="20"/>
              <w:szCs w:val="20"/>
            </w:rPr>
            <w:t>contact@orfbiologics.com</w:t>
          </w:r>
        </w:p>
      </w:tc>
    </w:tr>
  </w:tbl>
  <w:p w14:paraId="2E2E390F" w14:textId="10810ED9" w:rsidR="007400AE" w:rsidRPr="0027774C" w:rsidRDefault="00000000" w:rsidP="005F0A8E">
    <w:pPr>
      <w:pStyle w:val="Footer"/>
      <w:rPr>
        <w:rFonts w:ascii="Poppins" w:hAnsi="Poppins" w:cs="Poppins"/>
        <w:sz w:val="16"/>
        <w:szCs w:val="16"/>
      </w:rPr>
    </w:pPr>
    <w:r>
      <w:rPr>
        <w:noProof/>
      </w:rPr>
      <w:pict w14:anchorId="1DAA8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9" o:spid="_x0000_s1026" type="#_x0000_t75" alt="" style="position:absolute;margin-left:37.8pt;margin-top:323.4pt;width:538.15pt;height:345.9pt;z-index:-251656193;mso-wrap-edited:f;mso-width-percent:0;mso-height-percent:0;mso-position-horizontal-relative:margin;mso-position-vertical-relative:margin;mso-width-percent:0;mso-height-percent:0" o:allowincell="f">
          <v:imagedata r:id="rId1" o:title="DNA 2 CMYK-01" gain="19661f" blacklevel="22938f"/>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3800F" w14:textId="36961C30" w:rsidR="00A222C2" w:rsidRPr="00A222C2" w:rsidRDefault="00B97119" w:rsidP="00B97119">
    <w:pPr>
      <w:pStyle w:val="Footer"/>
      <w:tabs>
        <w:tab w:val="center" w:pos="5400"/>
        <w:tab w:val="right" w:pos="10800"/>
      </w:tabs>
      <w:rPr>
        <w:rFonts w:ascii="Poppins" w:hAnsi="Poppins" w:cs="Poppins"/>
        <w:sz w:val="16"/>
        <w:szCs w:val="16"/>
      </w:rPr>
    </w:pPr>
    <w:r>
      <w:rPr>
        <w:rFonts w:ascii="Poppins" w:hAnsi="Poppins" w:cs="Poppins"/>
        <w:sz w:val="16"/>
        <w:szCs w:val="16"/>
      </w:rPr>
      <w:tab/>
    </w:r>
    <w:r w:rsidR="00A222C2" w:rsidRPr="00A222C2">
      <w:rPr>
        <w:rFonts w:ascii="Poppins" w:hAnsi="Poppins" w:cs="Poppins"/>
        <w:sz w:val="16"/>
        <w:szCs w:val="16"/>
      </w:rPr>
      <w:t>For research applications only.</w:t>
    </w:r>
    <w:r w:rsidR="00A222C2">
      <w:rPr>
        <w:rFonts w:ascii="Poppins" w:hAnsi="Poppins" w:cs="Poppins"/>
        <w:sz w:val="16"/>
        <w:szCs w:val="16"/>
      </w:rPr>
      <w:t xml:space="preserve"> </w:t>
    </w:r>
    <w:r w:rsidR="00A222C2" w:rsidRPr="00A222C2">
      <w:rPr>
        <w:rFonts w:ascii="Poppins" w:hAnsi="Poppins" w:cs="Poppins"/>
        <w:sz w:val="16"/>
        <w:szCs w:val="16"/>
      </w:rPr>
      <w:t>Not for diagnostic or therapeutic use.</w:t>
    </w:r>
    <w:r>
      <w:rPr>
        <w:rFonts w:ascii="Poppins" w:hAnsi="Poppins" w:cs="Poppins"/>
        <w:sz w:val="16"/>
        <w:szCs w:val="16"/>
      </w:rPr>
      <w:tab/>
    </w:r>
    <w:r>
      <w:rPr>
        <w:rFonts w:ascii="Poppins" w:hAnsi="Poppins" w:cs="Poppins"/>
        <w:sz w:val="16"/>
        <w:szCs w:val="16"/>
      </w:rPr>
      <w:tab/>
    </w:r>
  </w:p>
  <w:p w14:paraId="7AC9421B" w14:textId="77203BF6" w:rsidR="00A222C2" w:rsidRDefault="00787FB1" w:rsidP="00B97119">
    <w:pPr>
      <w:pStyle w:val="Footer"/>
      <w:tabs>
        <w:tab w:val="clear" w:pos="4680"/>
        <w:tab w:val="clear" w:pos="9360"/>
        <w:tab w:val="left" w:pos="1585"/>
        <w:tab w:val="right" w:pos="10800"/>
      </w:tabs>
      <w:rPr>
        <w:rFonts w:ascii="Poppins" w:hAnsi="Poppins" w:cs="Poppins"/>
        <w:sz w:val="20"/>
        <w:szCs w:val="20"/>
      </w:rPr>
    </w:pPr>
    <w:r>
      <w:rPr>
        <w:rFonts w:ascii="Poppins" w:hAnsi="Poppins" w:cs="Poppins"/>
        <w:sz w:val="20"/>
        <w:szCs w:val="20"/>
      </w:rPr>
      <w:tab/>
    </w:r>
    <w:r w:rsidR="00B97119">
      <w:rPr>
        <w:rFonts w:ascii="Poppins" w:hAnsi="Poppins" w:cs="Poppins"/>
        <w:sz w:val="20"/>
        <w:szCs w:val="20"/>
      </w:rPr>
      <w:tab/>
    </w:r>
  </w:p>
  <w:p w14:paraId="7076804F" w14:textId="6F213843" w:rsidR="00AB60A6" w:rsidRPr="00A222C2" w:rsidRDefault="00AB60A6" w:rsidP="00B97119">
    <w:pPr>
      <w:pStyle w:val="Footer"/>
      <w:tabs>
        <w:tab w:val="clear" w:pos="4680"/>
        <w:tab w:val="clear" w:pos="9360"/>
        <w:tab w:val="left" w:pos="9420"/>
        <w:tab w:val="left" w:pos="10093"/>
        <w:tab w:val="right" w:pos="10800"/>
      </w:tabs>
      <w:rPr>
        <w:rFonts w:ascii="Poppins" w:hAnsi="Poppins" w:cs="Poppins"/>
        <w:sz w:val="16"/>
        <w:szCs w:val="16"/>
      </w:rPr>
    </w:pPr>
    <w:r w:rsidRPr="00A222C2">
      <w:rPr>
        <w:rFonts w:ascii="Poppins" w:hAnsi="Poppins" w:cs="Poppins"/>
        <w:sz w:val="16"/>
        <w:szCs w:val="16"/>
      </w:rPr>
      <w:t>ORF Biologics</w:t>
    </w:r>
    <w:r w:rsidR="004409C6">
      <w:rPr>
        <w:rFonts w:ascii="Poppins" w:hAnsi="Poppins" w:cs="Poppins"/>
        <w:sz w:val="16"/>
        <w:szCs w:val="16"/>
      </w:rPr>
      <w:tab/>
    </w:r>
    <w:r w:rsidR="00B97119">
      <w:rPr>
        <w:rFonts w:ascii="Poppins" w:hAnsi="Poppins" w:cs="Poppins"/>
        <w:sz w:val="16"/>
        <w:szCs w:val="16"/>
      </w:rPr>
      <w:tab/>
    </w:r>
    <w:r w:rsidR="00B97119">
      <w:rPr>
        <w:rFonts w:ascii="Poppins" w:hAnsi="Poppins" w:cs="Poppins"/>
        <w:sz w:val="16"/>
        <w:szCs w:val="16"/>
      </w:rPr>
      <w:tab/>
    </w:r>
  </w:p>
  <w:p w14:paraId="4AC2A7A1" w14:textId="385C17DC" w:rsidR="00AB60A6" w:rsidRPr="00A222C2" w:rsidRDefault="00A222C2" w:rsidP="00B97119">
    <w:pPr>
      <w:pStyle w:val="Footer"/>
      <w:tabs>
        <w:tab w:val="clear" w:pos="4680"/>
        <w:tab w:val="clear" w:pos="9360"/>
        <w:tab w:val="left" w:pos="9420"/>
        <w:tab w:val="right" w:pos="10800"/>
      </w:tabs>
      <w:rPr>
        <w:rFonts w:ascii="Poppins" w:hAnsi="Poppins" w:cs="Poppins"/>
        <w:sz w:val="16"/>
        <w:szCs w:val="16"/>
      </w:rPr>
    </w:pPr>
    <w:r w:rsidRPr="00A222C2">
      <w:rPr>
        <w:rFonts w:ascii="Poppins" w:hAnsi="Poppins" w:cs="Poppins"/>
        <w:sz w:val="16"/>
        <w:szCs w:val="16"/>
      </w:rPr>
      <w:t xml:space="preserve">1110 </w:t>
    </w:r>
    <w:r w:rsidR="00AB60A6" w:rsidRPr="00A222C2">
      <w:rPr>
        <w:rFonts w:ascii="Poppins" w:hAnsi="Poppins" w:cs="Poppins"/>
        <w:sz w:val="16"/>
        <w:szCs w:val="16"/>
      </w:rPr>
      <w:t>Tall Grass Ave</w:t>
    </w:r>
    <w:r w:rsidRPr="00A222C2">
      <w:rPr>
        <w:rFonts w:ascii="Poppins" w:hAnsi="Poppins" w:cs="Poppins"/>
        <w:sz w:val="16"/>
        <w:szCs w:val="16"/>
      </w:rPr>
      <w:t>.</w:t>
    </w:r>
    <w:r w:rsidR="00B97119">
      <w:rPr>
        <w:rFonts w:ascii="Poppins" w:hAnsi="Poppins" w:cs="Poppins"/>
        <w:sz w:val="16"/>
        <w:szCs w:val="16"/>
      </w:rPr>
      <w:tab/>
    </w:r>
    <w:r w:rsidR="00B97119">
      <w:rPr>
        <w:rFonts w:ascii="Poppins" w:hAnsi="Poppins" w:cs="Poppins"/>
        <w:sz w:val="16"/>
        <w:szCs w:val="16"/>
      </w:rPr>
      <w:tab/>
    </w:r>
  </w:p>
  <w:p w14:paraId="165460E7" w14:textId="15C971F4" w:rsidR="00AB60A6" w:rsidRPr="008E7247" w:rsidRDefault="00A222C2">
    <w:pPr>
      <w:pStyle w:val="Footer"/>
      <w:rPr>
        <w:rFonts w:ascii="Poppins" w:hAnsi="Poppins" w:cs="Poppins"/>
        <w:sz w:val="16"/>
        <w:szCs w:val="16"/>
        <w:lang w:val="fr-FR"/>
      </w:rPr>
    </w:pPr>
    <w:r w:rsidRPr="008E7247">
      <w:rPr>
        <w:rFonts w:ascii="Poppins" w:hAnsi="Poppins" w:cs="Poppins"/>
        <w:sz w:val="16"/>
        <w:szCs w:val="16"/>
        <w:lang w:val="fr-FR"/>
      </w:rPr>
      <w:t>Tiffin</w:t>
    </w:r>
    <w:r w:rsidR="00AB60A6" w:rsidRPr="008E7247">
      <w:rPr>
        <w:rFonts w:ascii="Poppins" w:hAnsi="Poppins" w:cs="Poppins"/>
        <w:sz w:val="16"/>
        <w:szCs w:val="16"/>
        <w:lang w:val="fr-FR"/>
      </w:rPr>
      <w:t>, IA</w:t>
    </w:r>
    <w:r w:rsidRPr="008E7247">
      <w:rPr>
        <w:rFonts w:ascii="Poppins" w:hAnsi="Poppins" w:cs="Poppins"/>
        <w:sz w:val="16"/>
        <w:szCs w:val="16"/>
        <w:lang w:val="fr-FR"/>
      </w:rPr>
      <w:t xml:space="preserve"> 52340</w:t>
    </w:r>
  </w:p>
  <w:p w14:paraId="547A0BC4" w14:textId="459AC608" w:rsidR="00AB60A6" w:rsidRPr="008E7247" w:rsidRDefault="00A222C2">
    <w:pPr>
      <w:pStyle w:val="Footer"/>
      <w:rPr>
        <w:rFonts w:ascii="Poppins" w:hAnsi="Poppins" w:cs="Poppins"/>
        <w:sz w:val="16"/>
        <w:szCs w:val="16"/>
        <w:lang w:val="fr-FR"/>
      </w:rPr>
    </w:pPr>
    <w:hyperlink r:id="rId1" w:history="1">
      <w:r w:rsidRPr="008E7247">
        <w:rPr>
          <w:rStyle w:val="Hyperlink"/>
          <w:rFonts w:ascii="Poppins" w:hAnsi="Poppins" w:cs="Poppins"/>
          <w:sz w:val="16"/>
          <w:szCs w:val="16"/>
          <w:lang w:val="fr-FR"/>
        </w:rPr>
        <w:t>contact@orfbiologics.com</w:t>
      </w:r>
    </w:hyperlink>
  </w:p>
  <w:p w14:paraId="77D683CA" w14:textId="5F01C288" w:rsidR="00A222C2" w:rsidRPr="008E7247" w:rsidRDefault="00A222C2" w:rsidP="00B97119">
    <w:pPr>
      <w:pStyle w:val="Footer"/>
      <w:tabs>
        <w:tab w:val="clear" w:pos="4680"/>
        <w:tab w:val="clear" w:pos="9360"/>
        <w:tab w:val="right" w:pos="10800"/>
      </w:tabs>
      <w:rPr>
        <w:rFonts w:ascii="Poppins" w:hAnsi="Poppins" w:cs="Poppins"/>
        <w:sz w:val="16"/>
        <w:szCs w:val="16"/>
        <w:lang w:val="fr-FR"/>
      </w:rPr>
    </w:pPr>
    <w:r w:rsidRPr="008E7247">
      <w:rPr>
        <w:rFonts w:ascii="Poppins" w:hAnsi="Poppins" w:cs="Poppins"/>
        <w:sz w:val="16"/>
        <w:szCs w:val="16"/>
        <w:lang w:val="fr-FR"/>
      </w:rPr>
      <w:t>orfbiologics.com</w:t>
    </w:r>
    <w:r w:rsidR="00B97119" w:rsidRPr="008E7247">
      <w:rPr>
        <w:rFonts w:ascii="Poppins" w:hAnsi="Poppins" w:cs="Poppins"/>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BD924" w14:textId="77777777" w:rsidR="00910AD0" w:rsidRDefault="00910AD0" w:rsidP="007400AE">
      <w:pPr>
        <w:spacing w:after="0" w:line="240" w:lineRule="auto"/>
      </w:pPr>
      <w:r>
        <w:separator/>
      </w:r>
    </w:p>
  </w:footnote>
  <w:footnote w:type="continuationSeparator" w:id="0">
    <w:p w14:paraId="3A655BB3" w14:textId="77777777" w:rsidR="00910AD0" w:rsidRDefault="00910AD0" w:rsidP="007400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7301" w14:textId="684871BE" w:rsidR="00B97119" w:rsidRDefault="00000000">
    <w:pPr>
      <w:pStyle w:val="Header"/>
    </w:pPr>
    <w:r>
      <w:rPr>
        <w:noProof/>
      </w:rPr>
      <w:pict w14:anchorId="3E406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8" o:spid="_x0000_s1027" type="#_x0000_t75" alt="" style="position:absolute;margin-left:0;margin-top:0;width:538.15pt;height:345.9pt;z-index:-251653120;mso-wrap-edited:f;mso-width-percent:0;mso-height-percent:0;mso-position-horizontal:center;mso-position-horizontal-relative:margin;mso-position-vertical:center;mso-position-vertical-relative:margin;mso-width-percent:0;mso-height-percent:0" o:allowincell="f">
          <v:imagedata r:id="rId1" o:title="DNA 2 CMYK-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96523" w14:textId="75D53C8E" w:rsidR="007400AE" w:rsidRDefault="007400AE" w:rsidP="00787FB1">
    <w:pPr>
      <w:pStyle w:val="Header"/>
      <w:tabs>
        <w:tab w:val="clear" w:pos="4680"/>
        <w:tab w:val="clear" w:pos="9360"/>
        <w:tab w:val="left" w:pos="4452"/>
      </w:tabs>
    </w:pPr>
    <w:r>
      <w:rPr>
        <w:noProof/>
      </w:rPr>
      <w:drawing>
        <wp:inline distT="0" distB="0" distL="0" distR="0" wp14:anchorId="540FFD93" wp14:editId="0E96907E">
          <wp:extent cx="1686975" cy="726336"/>
          <wp:effectExtent l="0" t="0" r="0" b="0"/>
          <wp:docPr id="1227695402" name="Picture 1"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11709" name="Picture 1" descr="A blue and orang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42325" cy="750167"/>
                  </a:xfrm>
                  <a:prstGeom prst="rect">
                    <a:avLst/>
                  </a:prstGeom>
                </pic:spPr>
              </pic:pic>
            </a:graphicData>
          </a:graphic>
        </wp:inline>
      </w:drawing>
    </w:r>
    <w:r w:rsidR="00787FB1">
      <w:tab/>
    </w:r>
  </w:p>
  <w:p w14:paraId="6E2B0193" w14:textId="77777777" w:rsidR="00E67FF5" w:rsidRDefault="00E67FF5">
    <w:pPr>
      <w:pStyle w:val="Header"/>
    </w:pPr>
  </w:p>
  <w:p w14:paraId="50AB9746" w14:textId="1A168CFA" w:rsidR="007400AE" w:rsidRDefault="003314C3">
    <w:pPr>
      <w:pStyle w:val="Header"/>
    </w:pPr>
    <w:r>
      <w:rPr>
        <w:noProof/>
      </w:rPr>
      <w:drawing>
        <wp:anchor distT="0" distB="0" distL="114300" distR="114300" simplePos="0" relativeHeight="251661312" behindDoc="1" locked="0" layoutInCell="1" allowOverlap="1" wp14:anchorId="425F742A" wp14:editId="4E81AEC0">
          <wp:simplePos x="0" y="0"/>
          <wp:positionH relativeFrom="margin">
            <wp:posOffset>-786572</wp:posOffset>
          </wp:positionH>
          <wp:positionV relativeFrom="paragraph">
            <wp:posOffset>2527107</wp:posOffset>
          </wp:positionV>
          <wp:extent cx="3566160" cy="3379745"/>
          <wp:effectExtent l="0" t="0" r="0" b="0"/>
          <wp:wrapNone/>
          <wp:docPr id="1726451687" name="Picture 2" descr="A group of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51687" name="Picture 2" descr="A group of orange dots&#10;&#10;AI-generated content may be incorrect."/>
                  <pic:cNvPicPr/>
                </pic:nvPicPr>
                <pic:blipFill>
                  <a:blip r:embed="rId2">
                    <a:alphaModFix amt="7000"/>
                    <a:extLst>
                      <a:ext uri="{28A0092B-C50C-407E-A947-70E740481C1C}">
                        <a14:useLocalDpi xmlns:a14="http://schemas.microsoft.com/office/drawing/2010/main" val="0"/>
                      </a:ext>
                    </a:extLst>
                  </a:blip>
                  <a:stretch>
                    <a:fillRect/>
                  </a:stretch>
                </pic:blipFill>
                <pic:spPr>
                  <a:xfrm>
                    <a:off x="0" y="0"/>
                    <a:ext cx="3566160" cy="33797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28FD5" w14:textId="194F07A2" w:rsidR="007400AE" w:rsidRDefault="00000000">
    <w:pPr>
      <w:pStyle w:val="Header"/>
    </w:pPr>
    <w:r>
      <w:rPr>
        <w:noProof/>
      </w:rPr>
      <w:pict w14:anchorId="07E49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1187" o:spid="_x0000_s1025" type="#_x0000_t75" alt="" style="position:absolute;margin-left:0;margin-top:0;width:538.15pt;height:345.9pt;z-index:-251654144;mso-wrap-edited:f;mso-width-percent:0;mso-height-percent:0;mso-position-horizontal:center;mso-position-horizontal-relative:margin;mso-position-vertical:center;mso-position-vertical-relative:margin;mso-width-percent:0;mso-height-percent:0" o:allowincell="f">
          <v:imagedata r:id="rId1" o:title="DNA 2 CMYK-01" gain="19661f" blacklevel="22938f"/>
          <w10:wrap anchorx="margin" anchory="margin"/>
        </v:shape>
      </w:pict>
    </w:r>
    <w:r w:rsidR="007400AE">
      <w:rPr>
        <w:noProof/>
      </w:rPr>
      <w:drawing>
        <wp:inline distT="0" distB="0" distL="0" distR="0" wp14:anchorId="21DC62C8" wp14:editId="4DF40C19">
          <wp:extent cx="1597443" cy="687788"/>
          <wp:effectExtent l="0" t="0" r="3175" b="0"/>
          <wp:docPr id="1143168743" name="Picture 2"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34762" name="Picture 2" descr="A blue and orange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638005" cy="705252"/>
                  </a:xfrm>
                  <a:prstGeom prst="rect">
                    <a:avLst/>
                  </a:prstGeom>
                </pic:spPr>
              </pic:pic>
            </a:graphicData>
          </a:graphic>
        </wp:inline>
      </w:drawing>
    </w:r>
    <w:r w:rsidR="007400AE">
      <w:ptab w:relativeTo="margin" w:alignment="center" w:leader="none"/>
    </w:r>
    <w:r w:rsidR="007400AE">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D0B"/>
    <w:rsid w:val="00013796"/>
    <w:rsid w:val="00016DFC"/>
    <w:rsid w:val="000300E2"/>
    <w:rsid w:val="000502A6"/>
    <w:rsid w:val="000656AB"/>
    <w:rsid w:val="0007324F"/>
    <w:rsid w:val="00093938"/>
    <w:rsid w:val="00097092"/>
    <w:rsid w:val="000A5744"/>
    <w:rsid w:val="000C3396"/>
    <w:rsid w:val="000D5699"/>
    <w:rsid w:val="000D744E"/>
    <w:rsid w:val="0013145D"/>
    <w:rsid w:val="001C601A"/>
    <w:rsid w:val="001E1FD6"/>
    <w:rsid w:val="002053FF"/>
    <w:rsid w:val="0027774C"/>
    <w:rsid w:val="002822CA"/>
    <w:rsid w:val="002B43B7"/>
    <w:rsid w:val="002E7D6A"/>
    <w:rsid w:val="002F3680"/>
    <w:rsid w:val="003314C3"/>
    <w:rsid w:val="003330F1"/>
    <w:rsid w:val="00333990"/>
    <w:rsid w:val="00361FE2"/>
    <w:rsid w:val="0037125D"/>
    <w:rsid w:val="003A57E7"/>
    <w:rsid w:val="004277C8"/>
    <w:rsid w:val="004409C6"/>
    <w:rsid w:val="00456842"/>
    <w:rsid w:val="0046134E"/>
    <w:rsid w:val="00466801"/>
    <w:rsid w:val="00472720"/>
    <w:rsid w:val="004834D7"/>
    <w:rsid w:val="00485BC4"/>
    <w:rsid w:val="004A4D58"/>
    <w:rsid w:val="005530C2"/>
    <w:rsid w:val="00582C02"/>
    <w:rsid w:val="005A5E17"/>
    <w:rsid w:val="005C3508"/>
    <w:rsid w:val="005F0A8E"/>
    <w:rsid w:val="005F10EC"/>
    <w:rsid w:val="00647449"/>
    <w:rsid w:val="006714C8"/>
    <w:rsid w:val="00697A63"/>
    <w:rsid w:val="00732DFA"/>
    <w:rsid w:val="00737728"/>
    <w:rsid w:val="007400AE"/>
    <w:rsid w:val="00762C0D"/>
    <w:rsid w:val="007632D1"/>
    <w:rsid w:val="00787FB1"/>
    <w:rsid w:val="007B23EE"/>
    <w:rsid w:val="008129FE"/>
    <w:rsid w:val="00825533"/>
    <w:rsid w:val="00833FE5"/>
    <w:rsid w:val="00864EE4"/>
    <w:rsid w:val="00865179"/>
    <w:rsid w:val="008E7247"/>
    <w:rsid w:val="008F299E"/>
    <w:rsid w:val="008F606F"/>
    <w:rsid w:val="00901A2C"/>
    <w:rsid w:val="00910AD0"/>
    <w:rsid w:val="00920A3C"/>
    <w:rsid w:val="009C0313"/>
    <w:rsid w:val="009C6E6D"/>
    <w:rsid w:val="00A13CEC"/>
    <w:rsid w:val="00A16118"/>
    <w:rsid w:val="00A222C2"/>
    <w:rsid w:val="00A42E21"/>
    <w:rsid w:val="00A5498A"/>
    <w:rsid w:val="00A54B26"/>
    <w:rsid w:val="00AA2250"/>
    <w:rsid w:val="00AB60A6"/>
    <w:rsid w:val="00AC15AB"/>
    <w:rsid w:val="00AD76AE"/>
    <w:rsid w:val="00AF3AA8"/>
    <w:rsid w:val="00B361A3"/>
    <w:rsid w:val="00B749DC"/>
    <w:rsid w:val="00B97119"/>
    <w:rsid w:val="00C2504D"/>
    <w:rsid w:val="00C533F6"/>
    <w:rsid w:val="00C74E48"/>
    <w:rsid w:val="00CA4C28"/>
    <w:rsid w:val="00CB0662"/>
    <w:rsid w:val="00CB1FD8"/>
    <w:rsid w:val="00CB5440"/>
    <w:rsid w:val="00CB7B45"/>
    <w:rsid w:val="00CE2E88"/>
    <w:rsid w:val="00D0250C"/>
    <w:rsid w:val="00D3215C"/>
    <w:rsid w:val="00D42DB1"/>
    <w:rsid w:val="00D84203"/>
    <w:rsid w:val="00DA6E52"/>
    <w:rsid w:val="00DE729B"/>
    <w:rsid w:val="00DF2FDA"/>
    <w:rsid w:val="00DF7350"/>
    <w:rsid w:val="00E36D0B"/>
    <w:rsid w:val="00E67FF5"/>
    <w:rsid w:val="00F467C5"/>
    <w:rsid w:val="00F913BB"/>
    <w:rsid w:val="00FD16B8"/>
    <w:rsid w:val="00FD62E5"/>
    <w:rsid w:val="00FF5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6B3EF"/>
  <w15:chartTrackingRefBased/>
  <w15:docId w15:val="{90BF82EE-F7AD-457C-9F23-176E6E1BB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6D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6D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6D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6D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6D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6D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6D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6D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6D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D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6D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6D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6D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6D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6D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6D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6D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6D0B"/>
    <w:rPr>
      <w:rFonts w:eastAsiaTheme="majorEastAsia" w:cstheme="majorBidi"/>
      <w:color w:val="272727" w:themeColor="text1" w:themeTint="D8"/>
    </w:rPr>
  </w:style>
  <w:style w:type="paragraph" w:styleId="Title">
    <w:name w:val="Title"/>
    <w:basedOn w:val="Normal"/>
    <w:next w:val="Normal"/>
    <w:link w:val="TitleChar"/>
    <w:uiPriority w:val="10"/>
    <w:qFormat/>
    <w:rsid w:val="00E36D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D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D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6D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6D0B"/>
    <w:pPr>
      <w:spacing w:before="160"/>
      <w:jc w:val="center"/>
    </w:pPr>
    <w:rPr>
      <w:i/>
      <w:iCs/>
      <w:color w:val="404040" w:themeColor="text1" w:themeTint="BF"/>
    </w:rPr>
  </w:style>
  <w:style w:type="character" w:customStyle="1" w:styleId="QuoteChar">
    <w:name w:val="Quote Char"/>
    <w:basedOn w:val="DefaultParagraphFont"/>
    <w:link w:val="Quote"/>
    <w:uiPriority w:val="29"/>
    <w:rsid w:val="00E36D0B"/>
    <w:rPr>
      <w:i/>
      <w:iCs/>
      <w:color w:val="404040" w:themeColor="text1" w:themeTint="BF"/>
    </w:rPr>
  </w:style>
  <w:style w:type="paragraph" w:styleId="ListParagraph">
    <w:name w:val="List Paragraph"/>
    <w:basedOn w:val="Normal"/>
    <w:uiPriority w:val="34"/>
    <w:qFormat/>
    <w:rsid w:val="00E36D0B"/>
    <w:pPr>
      <w:ind w:left="720"/>
      <w:contextualSpacing/>
    </w:pPr>
  </w:style>
  <w:style w:type="character" w:styleId="IntenseEmphasis">
    <w:name w:val="Intense Emphasis"/>
    <w:basedOn w:val="DefaultParagraphFont"/>
    <w:uiPriority w:val="21"/>
    <w:qFormat/>
    <w:rsid w:val="00E36D0B"/>
    <w:rPr>
      <w:i/>
      <w:iCs/>
      <w:color w:val="0F4761" w:themeColor="accent1" w:themeShade="BF"/>
    </w:rPr>
  </w:style>
  <w:style w:type="paragraph" w:styleId="IntenseQuote">
    <w:name w:val="Intense Quote"/>
    <w:basedOn w:val="Normal"/>
    <w:next w:val="Normal"/>
    <w:link w:val="IntenseQuoteChar"/>
    <w:uiPriority w:val="30"/>
    <w:qFormat/>
    <w:rsid w:val="00E36D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6D0B"/>
    <w:rPr>
      <w:i/>
      <w:iCs/>
      <w:color w:val="0F4761" w:themeColor="accent1" w:themeShade="BF"/>
    </w:rPr>
  </w:style>
  <w:style w:type="character" w:styleId="IntenseReference">
    <w:name w:val="Intense Reference"/>
    <w:basedOn w:val="DefaultParagraphFont"/>
    <w:uiPriority w:val="32"/>
    <w:qFormat/>
    <w:rsid w:val="00E36D0B"/>
    <w:rPr>
      <w:b/>
      <w:bCs/>
      <w:smallCaps/>
      <w:color w:val="0F4761" w:themeColor="accent1" w:themeShade="BF"/>
      <w:spacing w:val="5"/>
    </w:rPr>
  </w:style>
  <w:style w:type="paragraph" w:styleId="Header">
    <w:name w:val="header"/>
    <w:basedOn w:val="Normal"/>
    <w:link w:val="HeaderChar"/>
    <w:uiPriority w:val="99"/>
    <w:unhideWhenUsed/>
    <w:rsid w:val="007400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0AE"/>
  </w:style>
  <w:style w:type="paragraph" w:styleId="Footer">
    <w:name w:val="footer"/>
    <w:basedOn w:val="Normal"/>
    <w:link w:val="FooterChar"/>
    <w:uiPriority w:val="99"/>
    <w:unhideWhenUsed/>
    <w:qFormat/>
    <w:rsid w:val="00740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0AE"/>
  </w:style>
  <w:style w:type="table" w:styleId="TableGrid">
    <w:name w:val="Table Grid"/>
    <w:basedOn w:val="TableNormal"/>
    <w:uiPriority w:val="39"/>
    <w:rsid w:val="00AA2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22C2"/>
    <w:rPr>
      <w:color w:val="467886" w:themeColor="hyperlink"/>
      <w:u w:val="single"/>
    </w:rPr>
  </w:style>
  <w:style w:type="character" w:styleId="UnresolvedMention">
    <w:name w:val="Unresolved Mention"/>
    <w:basedOn w:val="DefaultParagraphFont"/>
    <w:uiPriority w:val="99"/>
    <w:semiHidden/>
    <w:unhideWhenUsed/>
    <w:rsid w:val="00A222C2"/>
    <w:rPr>
      <w:color w:val="605E5C"/>
      <w:shd w:val="clear" w:color="auto" w:fill="E1DFDD"/>
    </w:rPr>
  </w:style>
  <w:style w:type="paragraph" w:styleId="Revision">
    <w:name w:val="Revision"/>
    <w:hidden/>
    <w:uiPriority w:val="99"/>
    <w:semiHidden/>
    <w:rsid w:val="00FD16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6723">
      <w:bodyDiv w:val="1"/>
      <w:marLeft w:val="0"/>
      <w:marRight w:val="0"/>
      <w:marTop w:val="0"/>
      <w:marBottom w:val="0"/>
      <w:divBdr>
        <w:top w:val="none" w:sz="0" w:space="0" w:color="auto"/>
        <w:left w:val="none" w:sz="0" w:space="0" w:color="auto"/>
        <w:bottom w:val="none" w:sz="0" w:space="0" w:color="auto"/>
        <w:right w:val="none" w:sz="0" w:space="0" w:color="auto"/>
      </w:divBdr>
    </w:div>
    <w:div w:id="36971638">
      <w:bodyDiv w:val="1"/>
      <w:marLeft w:val="0"/>
      <w:marRight w:val="0"/>
      <w:marTop w:val="0"/>
      <w:marBottom w:val="0"/>
      <w:divBdr>
        <w:top w:val="none" w:sz="0" w:space="0" w:color="auto"/>
        <w:left w:val="none" w:sz="0" w:space="0" w:color="auto"/>
        <w:bottom w:val="none" w:sz="0" w:space="0" w:color="auto"/>
        <w:right w:val="none" w:sz="0" w:space="0" w:color="auto"/>
      </w:divBdr>
      <w:divsChild>
        <w:div w:id="1611013930">
          <w:marLeft w:val="-4500"/>
          <w:marRight w:val="0"/>
          <w:marTop w:val="0"/>
          <w:marBottom w:val="0"/>
          <w:divBdr>
            <w:top w:val="none" w:sz="0" w:space="0" w:color="auto"/>
            <w:left w:val="none" w:sz="0" w:space="0" w:color="auto"/>
            <w:bottom w:val="none" w:sz="0" w:space="0" w:color="auto"/>
            <w:right w:val="none" w:sz="0" w:space="0" w:color="auto"/>
          </w:divBdr>
          <w:divsChild>
            <w:div w:id="1071269709">
              <w:marLeft w:val="0"/>
              <w:marRight w:val="0"/>
              <w:marTop w:val="0"/>
              <w:marBottom w:val="0"/>
              <w:divBdr>
                <w:top w:val="none" w:sz="0" w:space="0" w:color="auto"/>
                <w:left w:val="none" w:sz="0" w:space="0" w:color="auto"/>
                <w:bottom w:val="none" w:sz="0" w:space="0" w:color="auto"/>
                <w:right w:val="none" w:sz="0" w:space="0" w:color="auto"/>
              </w:divBdr>
              <w:divsChild>
                <w:div w:id="591397589">
                  <w:marLeft w:val="0"/>
                  <w:marRight w:val="0"/>
                  <w:marTop w:val="0"/>
                  <w:marBottom w:val="0"/>
                  <w:divBdr>
                    <w:top w:val="none" w:sz="0" w:space="0" w:color="auto"/>
                    <w:left w:val="none" w:sz="0" w:space="0" w:color="auto"/>
                    <w:bottom w:val="none" w:sz="0" w:space="0" w:color="auto"/>
                    <w:right w:val="none" w:sz="0" w:space="0" w:color="auto"/>
                  </w:divBdr>
                  <w:divsChild>
                    <w:div w:id="12305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50056">
          <w:marLeft w:val="0"/>
          <w:marRight w:val="-4500"/>
          <w:marTop w:val="0"/>
          <w:marBottom w:val="0"/>
          <w:divBdr>
            <w:top w:val="none" w:sz="0" w:space="0" w:color="auto"/>
            <w:left w:val="none" w:sz="0" w:space="0" w:color="auto"/>
            <w:bottom w:val="none" w:sz="0" w:space="0" w:color="auto"/>
            <w:right w:val="none" w:sz="0" w:space="0" w:color="auto"/>
          </w:divBdr>
          <w:divsChild>
            <w:div w:id="405344362">
              <w:marLeft w:val="0"/>
              <w:marRight w:val="0"/>
              <w:marTop w:val="0"/>
              <w:marBottom w:val="0"/>
              <w:divBdr>
                <w:top w:val="none" w:sz="0" w:space="0" w:color="auto"/>
                <w:left w:val="none" w:sz="0" w:space="0" w:color="auto"/>
                <w:bottom w:val="none" w:sz="0" w:space="0" w:color="auto"/>
                <w:right w:val="none" w:sz="0" w:space="0" w:color="auto"/>
              </w:divBdr>
              <w:divsChild>
                <w:div w:id="1968126420">
                  <w:marLeft w:val="0"/>
                  <w:marRight w:val="0"/>
                  <w:marTop w:val="0"/>
                  <w:marBottom w:val="0"/>
                  <w:divBdr>
                    <w:top w:val="none" w:sz="0" w:space="0" w:color="auto"/>
                    <w:left w:val="none" w:sz="0" w:space="0" w:color="auto"/>
                    <w:bottom w:val="none" w:sz="0" w:space="0" w:color="auto"/>
                    <w:right w:val="none" w:sz="0" w:space="0" w:color="auto"/>
                  </w:divBdr>
                  <w:divsChild>
                    <w:div w:id="5342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00864">
          <w:marLeft w:val="432"/>
          <w:marRight w:val="432"/>
          <w:marTop w:val="150"/>
          <w:marBottom w:val="150"/>
          <w:divBdr>
            <w:top w:val="none" w:sz="0" w:space="0" w:color="auto"/>
            <w:left w:val="none" w:sz="0" w:space="0" w:color="auto"/>
            <w:bottom w:val="none" w:sz="0" w:space="0" w:color="auto"/>
            <w:right w:val="none" w:sz="0" w:space="0" w:color="auto"/>
          </w:divBdr>
        </w:div>
      </w:divsChild>
    </w:div>
    <w:div w:id="46421038">
      <w:bodyDiv w:val="1"/>
      <w:marLeft w:val="0"/>
      <w:marRight w:val="0"/>
      <w:marTop w:val="0"/>
      <w:marBottom w:val="0"/>
      <w:divBdr>
        <w:top w:val="none" w:sz="0" w:space="0" w:color="auto"/>
        <w:left w:val="none" w:sz="0" w:space="0" w:color="auto"/>
        <w:bottom w:val="none" w:sz="0" w:space="0" w:color="auto"/>
        <w:right w:val="none" w:sz="0" w:space="0" w:color="auto"/>
      </w:divBdr>
    </w:div>
    <w:div w:id="56822505">
      <w:bodyDiv w:val="1"/>
      <w:marLeft w:val="0"/>
      <w:marRight w:val="0"/>
      <w:marTop w:val="0"/>
      <w:marBottom w:val="0"/>
      <w:divBdr>
        <w:top w:val="none" w:sz="0" w:space="0" w:color="auto"/>
        <w:left w:val="none" w:sz="0" w:space="0" w:color="auto"/>
        <w:bottom w:val="none" w:sz="0" w:space="0" w:color="auto"/>
        <w:right w:val="none" w:sz="0" w:space="0" w:color="auto"/>
      </w:divBdr>
    </w:div>
    <w:div w:id="60371196">
      <w:bodyDiv w:val="1"/>
      <w:marLeft w:val="0"/>
      <w:marRight w:val="0"/>
      <w:marTop w:val="0"/>
      <w:marBottom w:val="0"/>
      <w:divBdr>
        <w:top w:val="none" w:sz="0" w:space="0" w:color="auto"/>
        <w:left w:val="none" w:sz="0" w:space="0" w:color="auto"/>
        <w:bottom w:val="none" w:sz="0" w:space="0" w:color="auto"/>
        <w:right w:val="none" w:sz="0" w:space="0" w:color="auto"/>
      </w:divBdr>
    </w:div>
    <w:div w:id="90056182">
      <w:bodyDiv w:val="1"/>
      <w:marLeft w:val="0"/>
      <w:marRight w:val="0"/>
      <w:marTop w:val="0"/>
      <w:marBottom w:val="0"/>
      <w:divBdr>
        <w:top w:val="none" w:sz="0" w:space="0" w:color="auto"/>
        <w:left w:val="none" w:sz="0" w:space="0" w:color="auto"/>
        <w:bottom w:val="none" w:sz="0" w:space="0" w:color="auto"/>
        <w:right w:val="none" w:sz="0" w:space="0" w:color="auto"/>
      </w:divBdr>
    </w:div>
    <w:div w:id="98646070">
      <w:bodyDiv w:val="1"/>
      <w:marLeft w:val="0"/>
      <w:marRight w:val="0"/>
      <w:marTop w:val="0"/>
      <w:marBottom w:val="0"/>
      <w:divBdr>
        <w:top w:val="none" w:sz="0" w:space="0" w:color="auto"/>
        <w:left w:val="none" w:sz="0" w:space="0" w:color="auto"/>
        <w:bottom w:val="none" w:sz="0" w:space="0" w:color="auto"/>
        <w:right w:val="none" w:sz="0" w:space="0" w:color="auto"/>
      </w:divBdr>
    </w:div>
    <w:div w:id="120925739">
      <w:bodyDiv w:val="1"/>
      <w:marLeft w:val="0"/>
      <w:marRight w:val="0"/>
      <w:marTop w:val="0"/>
      <w:marBottom w:val="0"/>
      <w:divBdr>
        <w:top w:val="none" w:sz="0" w:space="0" w:color="auto"/>
        <w:left w:val="none" w:sz="0" w:space="0" w:color="auto"/>
        <w:bottom w:val="none" w:sz="0" w:space="0" w:color="auto"/>
        <w:right w:val="none" w:sz="0" w:space="0" w:color="auto"/>
      </w:divBdr>
    </w:div>
    <w:div w:id="129398799">
      <w:bodyDiv w:val="1"/>
      <w:marLeft w:val="0"/>
      <w:marRight w:val="0"/>
      <w:marTop w:val="0"/>
      <w:marBottom w:val="0"/>
      <w:divBdr>
        <w:top w:val="none" w:sz="0" w:space="0" w:color="auto"/>
        <w:left w:val="none" w:sz="0" w:space="0" w:color="auto"/>
        <w:bottom w:val="none" w:sz="0" w:space="0" w:color="auto"/>
        <w:right w:val="none" w:sz="0" w:space="0" w:color="auto"/>
      </w:divBdr>
    </w:div>
    <w:div w:id="134875009">
      <w:bodyDiv w:val="1"/>
      <w:marLeft w:val="0"/>
      <w:marRight w:val="0"/>
      <w:marTop w:val="0"/>
      <w:marBottom w:val="0"/>
      <w:divBdr>
        <w:top w:val="none" w:sz="0" w:space="0" w:color="auto"/>
        <w:left w:val="none" w:sz="0" w:space="0" w:color="auto"/>
        <w:bottom w:val="none" w:sz="0" w:space="0" w:color="auto"/>
        <w:right w:val="none" w:sz="0" w:space="0" w:color="auto"/>
      </w:divBdr>
    </w:div>
    <w:div w:id="140774706">
      <w:bodyDiv w:val="1"/>
      <w:marLeft w:val="0"/>
      <w:marRight w:val="0"/>
      <w:marTop w:val="0"/>
      <w:marBottom w:val="0"/>
      <w:divBdr>
        <w:top w:val="none" w:sz="0" w:space="0" w:color="auto"/>
        <w:left w:val="none" w:sz="0" w:space="0" w:color="auto"/>
        <w:bottom w:val="none" w:sz="0" w:space="0" w:color="auto"/>
        <w:right w:val="none" w:sz="0" w:space="0" w:color="auto"/>
      </w:divBdr>
    </w:div>
    <w:div w:id="150096298">
      <w:bodyDiv w:val="1"/>
      <w:marLeft w:val="0"/>
      <w:marRight w:val="0"/>
      <w:marTop w:val="0"/>
      <w:marBottom w:val="0"/>
      <w:divBdr>
        <w:top w:val="none" w:sz="0" w:space="0" w:color="auto"/>
        <w:left w:val="none" w:sz="0" w:space="0" w:color="auto"/>
        <w:bottom w:val="none" w:sz="0" w:space="0" w:color="auto"/>
        <w:right w:val="none" w:sz="0" w:space="0" w:color="auto"/>
      </w:divBdr>
    </w:div>
    <w:div w:id="161361577">
      <w:bodyDiv w:val="1"/>
      <w:marLeft w:val="0"/>
      <w:marRight w:val="0"/>
      <w:marTop w:val="0"/>
      <w:marBottom w:val="0"/>
      <w:divBdr>
        <w:top w:val="none" w:sz="0" w:space="0" w:color="auto"/>
        <w:left w:val="none" w:sz="0" w:space="0" w:color="auto"/>
        <w:bottom w:val="none" w:sz="0" w:space="0" w:color="auto"/>
        <w:right w:val="none" w:sz="0" w:space="0" w:color="auto"/>
      </w:divBdr>
    </w:div>
    <w:div w:id="190649172">
      <w:bodyDiv w:val="1"/>
      <w:marLeft w:val="0"/>
      <w:marRight w:val="0"/>
      <w:marTop w:val="0"/>
      <w:marBottom w:val="0"/>
      <w:divBdr>
        <w:top w:val="none" w:sz="0" w:space="0" w:color="auto"/>
        <w:left w:val="none" w:sz="0" w:space="0" w:color="auto"/>
        <w:bottom w:val="none" w:sz="0" w:space="0" w:color="auto"/>
        <w:right w:val="none" w:sz="0" w:space="0" w:color="auto"/>
      </w:divBdr>
    </w:div>
    <w:div w:id="208498073">
      <w:bodyDiv w:val="1"/>
      <w:marLeft w:val="0"/>
      <w:marRight w:val="0"/>
      <w:marTop w:val="0"/>
      <w:marBottom w:val="0"/>
      <w:divBdr>
        <w:top w:val="none" w:sz="0" w:space="0" w:color="auto"/>
        <w:left w:val="none" w:sz="0" w:space="0" w:color="auto"/>
        <w:bottom w:val="none" w:sz="0" w:space="0" w:color="auto"/>
        <w:right w:val="none" w:sz="0" w:space="0" w:color="auto"/>
      </w:divBdr>
    </w:div>
    <w:div w:id="213590895">
      <w:bodyDiv w:val="1"/>
      <w:marLeft w:val="0"/>
      <w:marRight w:val="0"/>
      <w:marTop w:val="0"/>
      <w:marBottom w:val="0"/>
      <w:divBdr>
        <w:top w:val="none" w:sz="0" w:space="0" w:color="auto"/>
        <w:left w:val="none" w:sz="0" w:space="0" w:color="auto"/>
        <w:bottom w:val="none" w:sz="0" w:space="0" w:color="auto"/>
        <w:right w:val="none" w:sz="0" w:space="0" w:color="auto"/>
      </w:divBdr>
    </w:div>
    <w:div w:id="246306095">
      <w:bodyDiv w:val="1"/>
      <w:marLeft w:val="0"/>
      <w:marRight w:val="0"/>
      <w:marTop w:val="0"/>
      <w:marBottom w:val="0"/>
      <w:divBdr>
        <w:top w:val="none" w:sz="0" w:space="0" w:color="auto"/>
        <w:left w:val="none" w:sz="0" w:space="0" w:color="auto"/>
        <w:bottom w:val="none" w:sz="0" w:space="0" w:color="auto"/>
        <w:right w:val="none" w:sz="0" w:space="0" w:color="auto"/>
      </w:divBdr>
    </w:div>
    <w:div w:id="246577025">
      <w:bodyDiv w:val="1"/>
      <w:marLeft w:val="0"/>
      <w:marRight w:val="0"/>
      <w:marTop w:val="0"/>
      <w:marBottom w:val="0"/>
      <w:divBdr>
        <w:top w:val="none" w:sz="0" w:space="0" w:color="auto"/>
        <w:left w:val="none" w:sz="0" w:space="0" w:color="auto"/>
        <w:bottom w:val="none" w:sz="0" w:space="0" w:color="auto"/>
        <w:right w:val="none" w:sz="0" w:space="0" w:color="auto"/>
      </w:divBdr>
    </w:div>
    <w:div w:id="251865507">
      <w:bodyDiv w:val="1"/>
      <w:marLeft w:val="0"/>
      <w:marRight w:val="0"/>
      <w:marTop w:val="0"/>
      <w:marBottom w:val="0"/>
      <w:divBdr>
        <w:top w:val="none" w:sz="0" w:space="0" w:color="auto"/>
        <w:left w:val="none" w:sz="0" w:space="0" w:color="auto"/>
        <w:bottom w:val="none" w:sz="0" w:space="0" w:color="auto"/>
        <w:right w:val="none" w:sz="0" w:space="0" w:color="auto"/>
      </w:divBdr>
    </w:div>
    <w:div w:id="315038165">
      <w:bodyDiv w:val="1"/>
      <w:marLeft w:val="0"/>
      <w:marRight w:val="0"/>
      <w:marTop w:val="0"/>
      <w:marBottom w:val="0"/>
      <w:divBdr>
        <w:top w:val="none" w:sz="0" w:space="0" w:color="auto"/>
        <w:left w:val="none" w:sz="0" w:space="0" w:color="auto"/>
        <w:bottom w:val="none" w:sz="0" w:space="0" w:color="auto"/>
        <w:right w:val="none" w:sz="0" w:space="0" w:color="auto"/>
      </w:divBdr>
    </w:div>
    <w:div w:id="353921717">
      <w:bodyDiv w:val="1"/>
      <w:marLeft w:val="0"/>
      <w:marRight w:val="0"/>
      <w:marTop w:val="0"/>
      <w:marBottom w:val="0"/>
      <w:divBdr>
        <w:top w:val="none" w:sz="0" w:space="0" w:color="auto"/>
        <w:left w:val="none" w:sz="0" w:space="0" w:color="auto"/>
        <w:bottom w:val="none" w:sz="0" w:space="0" w:color="auto"/>
        <w:right w:val="none" w:sz="0" w:space="0" w:color="auto"/>
      </w:divBdr>
    </w:div>
    <w:div w:id="403648777">
      <w:bodyDiv w:val="1"/>
      <w:marLeft w:val="0"/>
      <w:marRight w:val="0"/>
      <w:marTop w:val="0"/>
      <w:marBottom w:val="0"/>
      <w:divBdr>
        <w:top w:val="none" w:sz="0" w:space="0" w:color="auto"/>
        <w:left w:val="none" w:sz="0" w:space="0" w:color="auto"/>
        <w:bottom w:val="none" w:sz="0" w:space="0" w:color="auto"/>
        <w:right w:val="none" w:sz="0" w:space="0" w:color="auto"/>
      </w:divBdr>
    </w:div>
    <w:div w:id="472214270">
      <w:bodyDiv w:val="1"/>
      <w:marLeft w:val="0"/>
      <w:marRight w:val="0"/>
      <w:marTop w:val="0"/>
      <w:marBottom w:val="0"/>
      <w:divBdr>
        <w:top w:val="none" w:sz="0" w:space="0" w:color="auto"/>
        <w:left w:val="none" w:sz="0" w:space="0" w:color="auto"/>
        <w:bottom w:val="none" w:sz="0" w:space="0" w:color="auto"/>
        <w:right w:val="none" w:sz="0" w:space="0" w:color="auto"/>
      </w:divBdr>
    </w:div>
    <w:div w:id="488182096">
      <w:bodyDiv w:val="1"/>
      <w:marLeft w:val="0"/>
      <w:marRight w:val="0"/>
      <w:marTop w:val="0"/>
      <w:marBottom w:val="0"/>
      <w:divBdr>
        <w:top w:val="none" w:sz="0" w:space="0" w:color="auto"/>
        <w:left w:val="none" w:sz="0" w:space="0" w:color="auto"/>
        <w:bottom w:val="none" w:sz="0" w:space="0" w:color="auto"/>
        <w:right w:val="none" w:sz="0" w:space="0" w:color="auto"/>
      </w:divBdr>
    </w:div>
    <w:div w:id="498468974">
      <w:bodyDiv w:val="1"/>
      <w:marLeft w:val="0"/>
      <w:marRight w:val="0"/>
      <w:marTop w:val="0"/>
      <w:marBottom w:val="0"/>
      <w:divBdr>
        <w:top w:val="none" w:sz="0" w:space="0" w:color="auto"/>
        <w:left w:val="none" w:sz="0" w:space="0" w:color="auto"/>
        <w:bottom w:val="none" w:sz="0" w:space="0" w:color="auto"/>
        <w:right w:val="none" w:sz="0" w:space="0" w:color="auto"/>
      </w:divBdr>
    </w:div>
    <w:div w:id="517083770">
      <w:bodyDiv w:val="1"/>
      <w:marLeft w:val="0"/>
      <w:marRight w:val="0"/>
      <w:marTop w:val="0"/>
      <w:marBottom w:val="0"/>
      <w:divBdr>
        <w:top w:val="none" w:sz="0" w:space="0" w:color="auto"/>
        <w:left w:val="none" w:sz="0" w:space="0" w:color="auto"/>
        <w:bottom w:val="none" w:sz="0" w:space="0" w:color="auto"/>
        <w:right w:val="none" w:sz="0" w:space="0" w:color="auto"/>
      </w:divBdr>
    </w:div>
    <w:div w:id="520899274">
      <w:bodyDiv w:val="1"/>
      <w:marLeft w:val="0"/>
      <w:marRight w:val="0"/>
      <w:marTop w:val="0"/>
      <w:marBottom w:val="0"/>
      <w:divBdr>
        <w:top w:val="none" w:sz="0" w:space="0" w:color="auto"/>
        <w:left w:val="none" w:sz="0" w:space="0" w:color="auto"/>
        <w:bottom w:val="none" w:sz="0" w:space="0" w:color="auto"/>
        <w:right w:val="none" w:sz="0" w:space="0" w:color="auto"/>
      </w:divBdr>
    </w:div>
    <w:div w:id="526720874">
      <w:bodyDiv w:val="1"/>
      <w:marLeft w:val="0"/>
      <w:marRight w:val="0"/>
      <w:marTop w:val="0"/>
      <w:marBottom w:val="0"/>
      <w:divBdr>
        <w:top w:val="none" w:sz="0" w:space="0" w:color="auto"/>
        <w:left w:val="none" w:sz="0" w:space="0" w:color="auto"/>
        <w:bottom w:val="none" w:sz="0" w:space="0" w:color="auto"/>
        <w:right w:val="none" w:sz="0" w:space="0" w:color="auto"/>
      </w:divBdr>
    </w:div>
    <w:div w:id="538979802">
      <w:bodyDiv w:val="1"/>
      <w:marLeft w:val="0"/>
      <w:marRight w:val="0"/>
      <w:marTop w:val="0"/>
      <w:marBottom w:val="0"/>
      <w:divBdr>
        <w:top w:val="none" w:sz="0" w:space="0" w:color="auto"/>
        <w:left w:val="none" w:sz="0" w:space="0" w:color="auto"/>
        <w:bottom w:val="none" w:sz="0" w:space="0" w:color="auto"/>
        <w:right w:val="none" w:sz="0" w:space="0" w:color="auto"/>
      </w:divBdr>
    </w:div>
    <w:div w:id="566496845">
      <w:bodyDiv w:val="1"/>
      <w:marLeft w:val="0"/>
      <w:marRight w:val="0"/>
      <w:marTop w:val="0"/>
      <w:marBottom w:val="0"/>
      <w:divBdr>
        <w:top w:val="none" w:sz="0" w:space="0" w:color="auto"/>
        <w:left w:val="none" w:sz="0" w:space="0" w:color="auto"/>
        <w:bottom w:val="none" w:sz="0" w:space="0" w:color="auto"/>
        <w:right w:val="none" w:sz="0" w:space="0" w:color="auto"/>
      </w:divBdr>
    </w:div>
    <w:div w:id="577833532">
      <w:bodyDiv w:val="1"/>
      <w:marLeft w:val="0"/>
      <w:marRight w:val="0"/>
      <w:marTop w:val="0"/>
      <w:marBottom w:val="0"/>
      <w:divBdr>
        <w:top w:val="none" w:sz="0" w:space="0" w:color="auto"/>
        <w:left w:val="none" w:sz="0" w:space="0" w:color="auto"/>
        <w:bottom w:val="none" w:sz="0" w:space="0" w:color="auto"/>
        <w:right w:val="none" w:sz="0" w:space="0" w:color="auto"/>
      </w:divBdr>
    </w:div>
    <w:div w:id="598441909">
      <w:bodyDiv w:val="1"/>
      <w:marLeft w:val="0"/>
      <w:marRight w:val="0"/>
      <w:marTop w:val="0"/>
      <w:marBottom w:val="0"/>
      <w:divBdr>
        <w:top w:val="none" w:sz="0" w:space="0" w:color="auto"/>
        <w:left w:val="none" w:sz="0" w:space="0" w:color="auto"/>
        <w:bottom w:val="none" w:sz="0" w:space="0" w:color="auto"/>
        <w:right w:val="none" w:sz="0" w:space="0" w:color="auto"/>
      </w:divBdr>
    </w:div>
    <w:div w:id="600338206">
      <w:bodyDiv w:val="1"/>
      <w:marLeft w:val="0"/>
      <w:marRight w:val="0"/>
      <w:marTop w:val="0"/>
      <w:marBottom w:val="0"/>
      <w:divBdr>
        <w:top w:val="none" w:sz="0" w:space="0" w:color="auto"/>
        <w:left w:val="none" w:sz="0" w:space="0" w:color="auto"/>
        <w:bottom w:val="none" w:sz="0" w:space="0" w:color="auto"/>
        <w:right w:val="none" w:sz="0" w:space="0" w:color="auto"/>
      </w:divBdr>
    </w:div>
    <w:div w:id="606043960">
      <w:bodyDiv w:val="1"/>
      <w:marLeft w:val="0"/>
      <w:marRight w:val="0"/>
      <w:marTop w:val="0"/>
      <w:marBottom w:val="0"/>
      <w:divBdr>
        <w:top w:val="none" w:sz="0" w:space="0" w:color="auto"/>
        <w:left w:val="none" w:sz="0" w:space="0" w:color="auto"/>
        <w:bottom w:val="none" w:sz="0" w:space="0" w:color="auto"/>
        <w:right w:val="none" w:sz="0" w:space="0" w:color="auto"/>
      </w:divBdr>
    </w:div>
    <w:div w:id="636691472">
      <w:bodyDiv w:val="1"/>
      <w:marLeft w:val="0"/>
      <w:marRight w:val="0"/>
      <w:marTop w:val="0"/>
      <w:marBottom w:val="0"/>
      <w:divBdr>
        <w:top w:val="none" w:sz="0" w:space="0" w:color="auto"/>
        <w:left w:val="none" w:sz="0" w:space="0" w:color="auto"/>
        <w:bottom w:val="none" w:sz="0" w:space="0" w:color="auto"/>
        <w:right w:val="none" w:sz="0" w:space="0" w:color="auto"/>
      </w:divBdr>
    </w:div>
    <w:div w:id="665742166">
      <w:bodyDiv w:val="1"/>
      <w:marLeft w:val="0"/>
      <w:marRight w:val="0"/>
      <w:marTop w:val="0"/>
      <w:marBottom w:val="0"/>
      <w:divBdr>
        <w:top w:val="none" w:sz="0" w:space="0" w:color="auto"/>
        <w:left w:val="none" w:sz="0" w:space="0" w:color="auto"/>
        <w:bottom w:val="none" w:sz="0" w:space="0" w:color="auto"/>
        <w:right w:val="none" w:sz="0" w:space="0" w:color="auto"/>
      </w:divBdr>
    </w:div>
    <w:div w:id="674920817">
      <w:bodyDiv w:val="1"/>
      <w:marLeft w:val="0"/>
      <w:marRight w:val="0"/>
      <w:marTop w:val="0"/>
      <w:marBottom w:val="0"/>
      <w:divBdr>
        <w:top w:val="none" w:sz="0" w:space="0" w:color="auto"/>
        <w:left w:val="none" w:sz="0" w:space="0" w:color="auto"/>
        <w:bottom w:val="none" w:sz="0" w:space="0" w:color="auto"/>
        <w:right w:val="none" w:sz="0" w:space="0" w:color="auto"/>
      </w:divBdr>
    </w:div>
    <w:div w:id="675839480">
      <w:bodyDiv w:val="1"/>
      <w:marLeft w:val="0"/>
      <w:marRight w:val="0"/>
      <w:marTop w:val="0"/>
      <w:marBottom w:val="0"/>
      <w:divBdr>
        <w:top w:val="none" w:sz="0" w:space="0" w:color="auto"/>
        <w:left w:val="none" w:sz="0" w:space="0" w:color="auto"/>
        <w:bottom w:val="none" w:sz="0" w:space="0" w:color="auto"/>
        <w:right w:val="none" w:sz="0" w:space="0" w:color="auto"/>
      </w:divBdr>
    </w:div>
    <w:div w:id="704674304">
      <w:bodyDiv w:val="1"/>
      <w:marLeft w:val="0"/>
      <w:marRight w:val="0"/>
      <w:marTop w:val="0"/>
      <w:marBottom w:val="0"/>
      <w:divBdr>
        <w:top w:val="none" w:sz="0" w:space="0" w:color="auto"/>
        <w:left w:val="none" w:sz="0" w:space="0" w:color="auto"/>
        <w:bottom w:val="none" w:sz="0" w:space="0" w:color="auto"/>
        <w:right w:val="none" w:sz="0" w:space="0" w:color="auto"/>
      </w:divBdr>
    </w:div>
    <w:div w:id="713387256">
      <w:bodyDiv w:val="1"/>
      <w:marLeft w:val="0"/>
      <w:marRight w:val="0"/>
      <w:marTop w:val="0"/>
      <w:marBottom w:val="0"/>
      <w:divBdr>
        <w:top w:val="none" w:sz="0" w:space="0" w:color="auto"/>
        <w:left w:val="none" w:sz="0" w:space="0" w:color="auto"/>
        <w:bottom w:val="none" w:sz="0" w:space="0" w:color="auto"/>
        <w:right w:val="none" w:sz="0" w:space="0" w:color="auto"/>
      </w:divBdr>
    </w:div>
    <w:div w:id="726151435">
      <w:bodyDiv w:val="1"/>
      <w:marLeft w:val="0"/>
      <w:marRight w:val="0"/>
      <w:marTop w:val="0"/>
      <w:marBottom w:val="0"/>
      <w:divBdr>
        <w:top w:val="none" w:sz="0" w:space="0" w:color="auto"/>
        <w:left w:val="none" w:sz="0" w:space="0" w:color="auto"/>
        <w:bottom w:val="none" w:sz="0" w:space="0" w:color="auto"/>
        <w:right w:val="none" w:sz="0" w:space="0" w:color="auto"/>
      </w:divBdr>
    </w:div>
    <w:div w:id="755175935">
      <w:bodyDiv w:val="1"/>
      <w:marLeft w:val="0"/>
      <w:marRight w:val="0"/>
      <w:marTop w:val="0"/>
      <w:marBottom w:val="0"/>
      <w:divBdr>
        <w:top w:val="none" w:sz="0" w:space="0" w:color="auto"/>
        <w:left w:val="none" w:sz="0" w:space="0" w:color="auto"/>
        <w:bottom w:val="none" w:sz="0" w:space="0" w:color="auto"/>
        <w:right w:val="none" w:sz="0" w:space="0" w:color="auto"/>
      </w:divBdr>
    </w:div>
    <w:div w:id="772433701">
      <w:bodyDiv w:val="1"/>
      <w:marLeft w:val="0"/>
      <w:marRight w:val="0"/>
      <w:marTop w:val="0"/>
      <w:marBottom w:val="0"/>
      <w:divBdr>
        <w:top w:val="none" w:sz="0" w:space="0" w:color="auto"/>
        <w:left w:val="none" w:sz="0" w:space="0" w:color="auto"/>
        <w:bottom w:val="none" w:sz="0" w:space="0" w:color="auto"/>
        <w:right w:val="none" w:sz="0" w:space="0" w:color="auto"/>
      </w:divBdr>
    </w:div>
    <w:div w:id="816458349">
      <w:bodyDiv w:val="1"/>
      <w:marLeft w:val="0"/>
      <w:marRight w:val="0"/>
      <w:marTop w:val="0"/>
      <w:marBottom w:val="0"/>
      <w:divBdr>
        <w:top w:val="none" w:sz="0" w:space="0" w:color="auto"/>
        <w:left w:val="none" w:sz="0" w:space="0" w:color="auto"/>
        <w:bottom w:val="none" w:sz="0" w:space="0" w:color="auto"/>
        <w:right w:val="none" w:sz="0" w:space="0" w:color="auto"/>
      </w:divBdr>
    </w:div>
    <w:div w:id="873538826">
      <w:bodyDiv w:val="1"/>
      <w:marLeft w:val="0"/>
      <w:marRight w:val="0"/>
      <w:marTop w:val="0"/>
      <w:marBottom w:val="0"/>
      <w:divBdr>
        <w:top w:val="none" w:sz="0" w:space="0" w:color="auto"/>
        <w:left w:val="none" w:sz="0" w:space="0" w:color="auto"/>
        <w:bottom w:val="none" w:sz="0" w:space="0" w:color="auto"/>
        <w:right w:val="none" w:sz="0" w:space="0" w:color="auto"/>
      </w:divBdr>
    </w:div>
    <w:div w:id="891769852">
      <w:bodyDiv w:val="1"/>
      <w:marLeft w:val="0"/>
      <w:marRight w:val="0"/>
      <w:marTop w:val="0"/>
      <w:marBottom w:val="0"/>
      <w:divBdr>
        <w:top w:val="none" w:sz="0" w:space="0" w:color="auto"/>
        <w:left w:val="none" w:sz="0" w:space="0" w:color="auto"/>
        <w:bottom w:val="none" w:sz="0" w:space="0" w:color="auto"/>
        <w:right w:val="none" w:sz="0" w:space="0" w:color="auto"/>
      </w:divBdr>
    </w:div>
    <w:div w:id="920262488">
      <w:bodyDiv w:val="1"/>
      <w:marLeft w:val="0"/>
      <w:marRight w:val="0"/>
      <w:marTop w:val="0"/>
      <w:marBottom w:val="0"/>
      <w:divBdr>
        <w:top w:val="none" w:sz="0" w:space="0" w:color="auto"/>
        <w:left w:val="none" w:sz="0" w:space="0" w:color="auto"/>
        <w:bottom w:val="none" w:sz="0" w:space="0" w:color="auto"/>
        <w:right w:val="none" w:sz="0" w:space="0" w:color="auto"/>
      </w:divBdr>
    </w:div>
    <w:div w:id="925188714">
      <w:bodyDiv w:val="1"/>
      <w:marLeft w:val="0"/>
      <w:marRight w:val="0"/>
      <w:marTop w:val="0"/>
      <w:marBottom w:val="0"/>
      <w:divBdr>
        <w:top w:val="none" w:sz="0" w:space="0" w:color="auto"/>
        <w:left w:val="none" w:sz="0" w:space="0" w:color="auto"/>
        <w:bottom w:val="none" w:sz="0" w:space="0" w:color="auto"/>
        <w:right w:val="none" w:sz="0" w:space="0" w:color="auto"/>
      </w:divBdr>
    </w:div>
    <w:div w:id="925189349">
      <w:bodyDiv w:val="1"/>
      <w:marLeft w:val="0"/>
      <w:marRight w:val="0"/>
      <w:marTop w:val="0"/>
      <w:marBottom w:val="0"/>
      <w:divBdr>
        <w:top w:val="none" w:sz="0" w:space="0" w:color="auto"/>
        <w:left w:val="none" w:sz="0" w:space="0" w:color="auto"/>
        <w:bottom w:val="none" w:sz="0" w:space="0" w:color="auto"/>
        <w:right w:val="none" w:sz="0" w:space="0" w:color="auto"/>
      </w:divBdr>
    </w:div>
    <w:div w:id="941034466">
      <w:bodyDiv w:val="1"/>
      <w:marLeft w:val="0"/>
      <w:marRight w:val="0"/>
      <w:marTop w:val="0"/>
      <w:marBottom w:val="0"/>
      <w:divBdr>
        <w:top w:val="none" w:sz="0" w:space="0" w:color="auto"/>
        <w:left w:val="none" w:sz="0" w:space="0" w:color="auto"/>
        <w:bottom w:val="none" w:sz="0" w:space="0" w:color="auto"/>
        <w:right w:val="none" w:sz="0" w:space="0" w:color="auto"/>
      </w:divBdr>
    </w:div>
    <w:div w:id="944926531">
      <w:bodyDiv w:val="1"/>
      <w:marLeft w:val="0"/>
      <w:marRight w:val="0"/>
      <w:marTop w:val="0"/>
      <w:marBottom w:val="0"/>
      <w:divBdr>
        <w:top w:val="none" w:sz="0" w:space="0" w:color="auto"/>
        <w:left w:val="none" w:sz="0" w:space="0" w:color="auto"/>
        <w:bottom w:val="none" w:sz="0" w:space="0" w:color="auto"/>
        <w:right w:val="none" w:sz="0" w:space="0" w:color="auto"/>
      </w:divBdr>
      <w:divsChild>
        <w:div w:id="1637250238">
          <w:marLeft w:val="-4500"/>
          <w:marRight w:val="0"/>
          <w:marTop w:val="0"/>
          <w:marBottom w:val="0"/>
          <w:divBdr>
            <w:top w:val="none" w:sz="0" w:space="0" w:color="auto"/>
            <w:left w:val="none" w:sz="0" w:space="0" w:color="auto"/>
            <w:bottom w:val="none" w:sz="0" w:space="0" w:color="auto"/>
            <w:right w:val="none" w:sz="0" w:space="0" w:color="auto"/>
          </w:divBdr>
          <w:divsChild>
            <w:div w:id="140929621">
              <w:marLeft w:val="0"/>
              <w:marRight w:val="0"/>
              <w:marTop w:val="0"/>
              <w:marBottom w:val="0"/>
              <w:divBdr>
                <w:top w:val="none" w:sz="0" w:space="0" w:color="auto"/>
                <w:left w:val="none" w:sz="0" w:space="0" w:color="auto"/>
                <w:bottom w:val="none" w:sz="0" w:space="0" w:color="auto"/>
                <w:right w:val="none" w:sz="0" w:space="0" w:color="auto"/>
              </w:divBdr>
              <w:divsChild>
                <w:div w:id="79059447">
                  <w:marLeft w:val="0"/>
                  <w:marRight w:val="0"/>
                  <w:marTop w:val="0"/>
                  <w:marBottom w:val="0"/>
                  <w:divBdr>
                    <w:top w:val="none" w:sz="0" w:space="0" w:color="auto"/>
                    <w:left w:val="none" w:sz="0" w:space="0" w:color="auto"/>
                    <w:bottom w:val="none" w:sz="0" w:space="0" w:color="auto"/>
                    <w:right w:val="none" w:sz="0" w:space="0" w:color="auto"/>
                  </w:divBdr>
                  <w:divsChild>
                    <w:div w:id="197809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19177">
          <w:marLeft w:val="0"/>
          <w:marRight w:val="-4500"/>
          <w:marTop w:val="0"/>
          <w:marBottom w:val="0"/>
          <w:divBdr>
            <w:top w:val="none" w:sz="0" w:space="0" w:color="auto"/>
            <w:left w:val="none" w:sz="0" w:space="0" w:color="auto"/>
            <w:bottom w:val="none" w:sz="0" w:space="0" w:color="auto"/>
            <w:right w:val="none" w:sz="0" w:space="0" w:color="auto"/>
          </w:divBdr>
          <w:divsChild>
            <w:div w:id="2125540393">
              <w:marLeft w:val="0"/>
              <w:marRight w:val="0"/>
              <w:marTop w:val="0"/>
              <w:marBottom w:val="0"/>
              <w:divBdr>
                <w:top w:val="none" w:sz="0" w:space="0" w:color="auto"/>
                <w:left w:val="none" w:sz="0" w:space="0" w:color="auto"/>
                <w:bottom w:val="none" w:sz="0" w:space="0" w:color="auto"/>
                <w:right w:val="none" w:sz="0" w:space="0" w:color="auto"/>
              </w:divBdr>
              <w:divsChild>
                <w:div w:id="475756556">
                  <w:marLeft w:val="0"/>
                  <w:marRight w:val="0"/>
                  <w:marTop w:val="0"/>
                  <w:marBottom w:val="0"/>
                  <w:divBdr>
                    <w:top w:val="none" w:sz="0" w:space="0" w:color="auto"/>
                    <w:left w:val="none" w:sz="0" w:space="0" w:color="auto"/>
                    <w:bottom w:val="none" w:sz="0" w:space="0" w:color="auto"/>
                    <w:right w:val="none" w:sz="0" w:space="0" w:color="auto"/>
                  </w:divBdr>
                  <w:divsChild>
                    <w:div w:id="13418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73771">
          <w:marLeft w:val="432"/>
          <w:marRight w:val="432"/>
          <w:marTop w:val="150"/>
          <w:marBottom w:val="150"/>
          <w:divBdr>
            <w:top w:val="none" w:sz="0" w:space="0" w:color="auto"/>
            <w:left w:val="none" w:sz="0" w:space="0" w:color="auto"/>
            <w:bottom w:val="none" w:sz="0" w:space="0" w:color="auto"/>
            <w:right w:val="none" w:sz="0" w:space="0" w:color="auto"/>
          </w:divBdr>
        </w:div>
      </w:divsChild>
    </w:div>
    <w:div w:id="954872198">
      <w:bodyDiv w:val="1"/>
      <w:marLeft w:val="0"/>
      <w:marRight w:val="0"/>
      <w:marTop w:val="0"/>
      <w:marBottom w:val="0"/>
      <w:divBdr>
        <w:top w:val="none" w:sz="0" w:space="0" w:color="auto"/>
        <w:left w:val="none" w:sz="0" w:space="0" w:color="auto"/>
        <w:bottom w:val="none" w:sz="0" w:space="0" w:color="auto"/>
        <w:right w:val="none" w:sz="0" w:space="0" w:color="auto"/>
      </w:divBdr>
    </w:div>
    <w:div w:id="1020473234">
      <w:bodyDiv w:val="1"/>
      <w:marLeft w:val="0"/>
      <w:marRight w:val="0"/>
      <w:marTop w:val="0"/>
      <w:marBottom w:val="0"/>
      <w:divBdr>
        <w:top w:val="none" w:sz="0" w:space="0" w:color="auto"/>
        <w:left w:val="none" w:sz="0" w:space="0" w:color="auto"/>
        <w:bottom w:val="none" w:sz="0" w:space="0" w:color="auto"/>
        <w:right w:val="none" w:sz="0" w:space="0" w:color="auto"/>
      </w:divBdr>
    </w:div>
    <w:div w:id="1028213008">
      <w:bodyDiv w:val="1"/>
      <w:marLeft w:val="0"/>
      <w:marRight w:val="0"/>
      <w:marTop w:val="0"/>
      <w:marBottom w:val="0"/>
      <w:divBdr>
        <w:top w:val="none" w:sz="0" w:space="0" w:color="auto"/>
        <w:left w:val="none" w:sz="0" w:space="0" w:color="auto"/>
        <w:bottom w:val="none" w:sz="0" w:space="0" w:color="auto"/>
        <w:right w:val="none" w:sz="0" w:space="0" w:color="auto"/>
      </w:divBdr>
    </w:div>
    <w:div w:id="1034042163">
      <w:bodyDiv w:val="1"/>
      <w:marLeft w:val="0"/>
      <w:marRight w:val="0"/>
      <w:marTop w:val="0"/>
      <w:marBottom w:val="0"/>
      <w:divBdr>
        <w:top w:val="none" w:sz="0" w:space="0" w:color="auto"/>
        <w:left w:val="none" w:sz="0" w:space="0" w:color="auto"/>
        <w:bottom w:val="none" w:sz="0" w:space="0" w:color="auto"/>
        <w:right w:val="none" w:sz="0" w:space="0" w:color="auto"/>
      </w:divBdr>
    </w:div>
    <w:div w:id="1083335420">
      <w:bodyDiv w:val="1"/>
      <w:marLeft w:val="0"/>
      <w:marRight w:val="0"/>
      <w:marTop w:val="0"/>
      <w:marBottom w:val="0"/>
      <w:divBdr>
        <w:top w:val="none" w:sz="0" w:space="0" w:color="auto"/>
        <w:left w:val="none" w:sz="0" w:space="0" w:color="auto"/>
        <w:bottom w:val="none" w:sz="0" w:space="0" w:color="auto"/>
        <w:right w:val="none" w:sz="0" w:space="0" w:color="auto"/>
      </w:divBdr>
    </w:div>
    <w:div w:id="1104569359">
      <w:bodyDiv w:val="1"/>
      <w:marLeft w:val="0"/>
      <w:marRight w:val="0"/>
      <w:marTop w:val="0"/>
      <w:marBottom w:val="0"/>
      <w:divBdr>
        <w:top w:val="none" w:sz="0" w:space="0" w:color="auto"/>
        <w:left w:val="none" w:sz="0" w:space="0" w:color="auto"/>
        <w:bottom w:val="none" w:sz="0" w:space="0" w:color="auto"/>
        <w:right w:val="none" w:sz="0" w:space="0" w:color="auto"/>
      </w:divBdr>
    </w:div>
    <w:div w:id="1112089381">
      <w:bodyDiv w:val="1"/>
      <w:marLeft w:val="0"/>
      <w:marRight w:val="0"/>
      <w:marTop w:val="0"/>
      <w:marBottom w:val="0"/>
      <w:divBdr>
        <w:top w:val="none" w:sz="0" w:space="0" w:color="auto"/>
        <w:left w:val="none" w:sz="0" w:space="0" w:color="auto"/>
        <w:bottom w:val="none" w:sz="0" w:space="0" w:color="auto"/>
        <w:right w:val="none" w:sz="0" w:space="0" w:color="auto"/>
      </w:divBdr>
    </w:div>
    <w:div w:id="1124615945">
      <w:bodyDiv w:val="1"/>
      <w:marLeft w:val="0"/>
      <w:marRight w:val="0"/>
      <w:marTop w:val="0"/>
      <w:marBottom w:val="0"/>
      <w:divBdr>
        <w:top w:val="none" w:sz="0" w:space="0" w:color="auto"/>
        <w:left w:val="none" w:sz="0" w:space="0" w:color="auto"/>
        <w:bottom w:val="none" w:sz="0" w:space="0" w:color="auto"/>
        <w:right w:val="none" w:sz="0" w:space="0" w:color="auto"/>
      </w:divBdr>
    </w:div>
    <w:div w:id="1132939919">
      <w:bodyDiv w:val="1"/>
      <w:marLeft w:val="0"/>
      <w:marRight w:val="0"/>
      <w:marTop w:val="0"/>
      <w:marBottom w:val="0"/>
      <w:divBdr>
        <w:top w:val="none" w:sz="0" w:space="0" w:color="auto"/>
        <w:left w:val="none" w:sz="0" w:space="0" w:color="auto"/>
        <w:bottom w:val="none" w:sz="0" w:space="0" w:color="auto"/>
        <w:right w:val="none" w:sz="0" w:space="0" w:color="auto"/>
      </w:divBdr>
    </w:div>
    <w:div w:id="1150096335">
      <w:bodyDiv w:val="1"/>
      <w:marLeft w:val="0"/>
      <w:marRight w:val="0"/>
      <w:marTop w:val="0"/>
      <w:marBottom w:val="0"/>
      <w:divBdr>
        <w:top w:val="none" w:sz="0" w:space="0" w:color="auto"/>
        <w:left w:val="none" w:sz="0" w:space="0" w:color="auto"/>
        <w:bottom w:val="none" w:sz="0" w:space="0" w:color="auto"/>
        <w:right w:val="none" w:sz="0" w:space="0" w:color="auto"/>
      </w:divBdr>
    </w:div>
    <w:div w:id="1182358835">
      <w:bodyDiv w:val="1"/>
      <w:marLeft w:val="0"/>
      <w:marRight w:val="0"/>
      <w:marTop w:val="0"/>
      <w:marBottom w:val="0"/>
      <w:divBdr>
        <w:top w:val="none" w:sz="0" w:space="0" w:color="auto"/>
        <w:left w:val="none" w:sz="0" w:space="0" w:color="auto"/>
        <w:bottom w:val="none" w:sz="0" w:space="0" w:color="auto"/>
        <w:right w:val="none" w:sz="0" w:space="0" w:color="auto"/>
      </w:divBdr>
    </w:div>
    <w:div w:id="1191340819">
      <w:bodyDiv w:val="1"/>
      <w:marLeft w:val="0"/>
      <w:marRight w:val="0"/>
      <w:marTop w:val="0"/>
      <w:marBottom w:val="0"/>
      <w:divBdr>
        <w:top w:val="none" w:sz="0" w:space="0" w:color="auto"/>
        <w:left w:val="none" w:sz="0" w:space="0" w:color="auto"/>
        <w:bottom w:val="none" w:sz="0" w:space="0" w:color="auto"/>
        <w:right w:val="none" w:sz="0" w:space="0" w:color="auto"/>
      </w:divBdr>
    </w:div>
    <w:div w:id="1214267852">
      <w:bodyDiv w:val="1"/>
      <w:marLeft w:val="0"/>
      <w:marRight w:val="0"/>
      <w:marTop w:val="0"/>
      <w:marBottom w:val="0"/>
      <w:divBdr>
        <w:top w:val="none" w:sz="0" w:space="0" w:color="auto"/>
        <w:left w:val="none" w:sz="0" w:space="0" w:color="auto"/>
        <w:bottom w:val="none" w:sz="0" w:space="0" w:color="auto"/>
        <w:right w:val="none" w:sz="0" w:space="0" w:color="auto"/>
      </w:divBdr>
    </w:div>
    <w:div w:id="1235504836">
      <w:bodyDiv w:val="1"/>
      <w:marLeft w:val="0"/>
      <w:marRight w:val="0"/>
      <w:marTop w:val="0"/>
      <w:marBottom w:val="0"/>
      <w:divBdr>
        <w:top w:val="none" w:sz="0" w:space="0" w:color="auto"/>
        <w:left w:val="none" w:sz="0" w:space="0" w:color="auto"/>
        <w:bottom w:val="none" w:sz="0" w:space="0" w:color="auto"/>
        <w:right w:val="none" w:sz="0" w:space="0" w:color="auto"/>
      </w:divBdr>
    </w:div>
    <w:div w:id="1246770641">
      <w:bodyDiv w:val="1"/>
      <w:marLeft w:val="0"/>
      <w:marRight w:val="0"/>
      <w:marTop w:val="0"/>
      <w:marBottom w:val="0"/>
      <w:divBdr>
        <w:top w:val="none" w:sz="0" w:space="0" w:color="auto"/>
        <w:left w:val="none" w:sz="0" w:space="0" w:color="auto"/>
        <w:bottom w:val="none" w:sz="0" w:space="0" w:color="auto"/>
        <w:right w:val="none" w:sz="0" w:space="0" w:color="auto"/>
      </w:divBdr>
    </w:div>
    <w:div w:id="1262029124">
      <w:bodyDiv w:val="1"/>
      <w:marLeft w:val="0"/>
      <w:marRight w:val="0"/>
      <w:marTop w:val="0"/>
      <w:marBottom w:val="0"/>
      <w:divBdr>
        <w:top w:val="none" w:sz="0" w:space="0" w:color="auto"/>
        <w:left w:val="none" w:sz="0" w:space="0" w:color="auto"/>
        <w:bottom w:val="none" w:sz="0" w:space="0" w:color="auto"/>
        <w:right w:val="none" w:sz="0" w:space="0" w:color="auto"/>
      </w:divBdr>
    </w:div>
    <w:div w:id="1266886389">
      <w:bodyDiv w:val="1"/>
      <w:marLeft w:val="0"/>
      <w:marRight w:val="0"/>
      <w:marTop w:val="0"/>
      <w:marBottom w:val="0"/>
      <w:divBdr>
        <w:top w:val="none" w:sz="0" w:space="0" w:color="auto"/>
        <w:left w:val="none" w:sz="0" w:space="0" w:color="auto"/>
        <w:bottom w:val="none" w:sz="0" w:space="0" w:color="auto"/>
        <w:right w:val="none" w:sz="0" w:space="0" w:color="auto"/>
      </w:divBdr>
    </w:div>
    <w:div w:id="1345401503">
      <w:bodyDiv w:val="1"/>
      <w:marLeft w:val="0"/>
      <w:marRight w:val="0"/>
      <w:marTop w:val="0"/>
      <w:marBottom w:val="0"/>
      <w:divBdr>
        <w:top w:val="none" w:sz="0" w:space="0" w:color="auto"/>
        <w:left w:val="none" w:sz="0" w:space="0" w:color="auto"/>
        <w:bottom w:val="none" w:sz="0" w:space="0" w:color="auto"/>
        <w:right w:val="none" w:sz="0" w:space="0" w:color="auto"/>
      </w:divBdr>
    </w:div>
    <w:div w:id="1348291063">
      <w:bodyDiv w:val="1"/>
      <w:marLeft w:val="0"/>
      <w:marRight w:val="0"/>
      <w:marTop w:val="0"/>
      <w:marBottom w:val="0"/>
      <w:divBdr>
        <w:top w:val="none" w:sz="0" w:space="0" w:color="auto"/>
        <w:left w:val="none" w:sz="0" w:space="0" w:color="auto"/>
        <w:bottom w:val="none" w:sz="0" w:space="0" w:color="auto"/>
        <w:right w:val="none" w:sz="0" w:space="0" w:color="auto"/>
      </w:divBdr>
    </w:div>
    <w:div w:id="1360474342">
      <w:bodyDiv w:val="1"/>
      <w:marLeft w:val="0"/>
      <w:marRight w:val="0"/>
      <w:marTop w:val="0"/>
      <w:marBottom w:val="0"/>
      <w:divBdr>
        <w:top w:val="none" w:sz="0" w:space="0" w:color="auto"/>
        <w:left w:val="none" w:sz="0" w:space="0" w:color="auto"/>
        <w:bottom w:val="none" w:sz="0" w:space="0" w:color="auto"/>
        <w:right w:val="none" w:sz="0" w:space="0" w:color="auto"/>
      </w:divBdr>
    </w:div>
    <w:div w:id="1429236278">
      <w:bodyDiv w:val="1"/>
      <w:marLeft w:val="0"/>
      <w:marRight w:val="0"/>
      <w:marTop w:val="0"/>
      <w:marBottom w:val="0"/>
      <w:divBdr>
        <w:top w:val="none" w:sz="0" w:space="0" w:color="auto"/>
        <w:left w:val="none" w:sz="0" w:space="0" w:color="auto"/>
        <w:bottom w:val="none" w:sz="0" w:space="0" w:color="auto"/>
        <w:right w:val="none" w:sz="0" w:space="0" w:color="auto"/>
      </w:divBdr>
    </w:div>
    <w:div w:id="1430732406">
      <w:bodyDiv w:val="1"/>
      <w:marLeft w:val="0"/>
      <w:marRight w:val="0"/>
      <w:marTop w:val="0"/>
      <w:marBottom w:val="0"/>
      <w:divBdr>
        <w:top w:val="none" w:sz="0" w:space="0" w:color="auto"/>
        <w:left w:val="none" w:sz="0" w:space="0" w:color="auto"/>
        <w:bottom w:val="none" w:sz="0" w:space="0" w:color="auto"/>
        <w:right w:val="none" w:sz="0" w:space="0" w:color="auto"/>
      </w:divBdr>
    </w:div>
    <w:div w:id="1441099824">
      <w:bodyDiv w:val="1"/>
      <w:marLeft w:val="0"/>
      <w:marRight w:val="0"/>
      <w:marTop w:val="0"/>
      <w:marBottom w:val="0"/>
      <w:divBdr>
        <w:top w:val="none" w:sz="0" w:space="0" w:color="auto"/>
        <w:left w:val="none" w:sz="0" w:space="0" w:color="auto"/>
        <w:bottom w:val="none" w:sz="0" w:space="0" w:color="auto"/>
        <w:right w:val="none" w:sz="0" w:space="0" w:color="auto"/>
      </w:divBdr>
    </w:div>
    <w:div w:id="1447000512">
      <w:bodyDiv w:val="1"/>
      <w:marLeft w:val="0"/>
      <w:marRight w:val="0"/>
      <w:marTop w:val="0"/>
      <w:marBottom w:val="0"/>
      <w:divBdr>
        <w:top w:val="none" w:sz="0" w:space="0" w:color="auto"/>
        <w:left w:val="none" w:sz="0" w:space="0" w:color="auto"/>
        <w:bottom w:val="none" w:sz="0" w:space="0" w:color="auto"/>
        <w:right w:val="none" w:sz="0" w:space="0" w:color="auto"/>
      </w:divBdr>
    </w:div>
    <w:div w:id="1448234765">
      <w:bodyDiv w:val="1"/>
      <w:marLeft w:val="0"/>
      <w:marRight w:val="0"/>
      <w:marTop w:val="0"/>
      <w:marBottom w:val="0"/>
      <w:divBdr>
        <w:top w:val="none" w:sz="0" w:space="0" w:color="auto"/>
        <w:left w:val="none" w:sz="0" w:space="0" w:color="auto"/>
        <w:bottom w:val="none" w:sz="0" w:space="0" w:color="auto"/>
        <w:right w:val="none" w:sz="0" w:space="0" w:color="auto"/>
      </w:divBdr>
    </w:div>
    <w:div w:id="1448891946">
      <w:bodyDiv w:val="1"/>
      <w:marLeft w:val="0"/>
      <w:marRight w:val="0"/>
      <w:marTop w:val="0"/>
      <w:marBottom w:val="0"/>
      <w:divBdr>
        <w:top w:val="none" w:sz="0" w:space="0" w:color="auto"/>
        <w:left w:val="none" w:sz="0" w:space="0" w:color="auto"/>
        <w:bottom w:val="none" w:sz="0" w:space="0" w:color="auto"/>
        <w:right w:val="none" w:sz="0" w:space="0" w:color="auto"/>
      </w:divBdr>
    </w:div>
    <w:div w:id="1486585016">
      <w:bodyDiv w:val="1"/>
      <w:marLeft w:val="0"/>
      <w:marRight w:val="0"/>
      <w:marTop w:val="0"/>
      <w:marBottom w:val="0"/>
      <w:divBdr>
        <w:top w:val="none" w:sz="0" w:space="0" w:color="auto"/>
        <w:left w:val="none" w:sz="0" w:space="0" w:color="auto"/>
        <w:bottom w:val="none" w:sz="0" w:space="0" w:color="auto"/>
        <w:right w:val="none" w:sz="0" w:space="0" w:color="auto"/>
      </w:divBdr>
    </w:div>
    <w:div w:id="1489831754">
      <w:bodyDiv w:val="1"/>
      <w:marLeft w:val="0"/>
      <w:marRight w:val="0"/>
      <w:marTop w:val="0"/>
      <w:marBottom w:val="0"/>
      <w:divBdr>
        <w:top w:val="none" w:sz="0" w:space="0" w:color="auto"/>
        <w:left w:val="none" w:sz="0" w:space="0" w:color="auto"/>
        <w:bottom w:val="none" w:sz="0" w:space="0" w:color="auto"/>
        <w:right w:val="none" w:sz="0" w:space="0" w:color="auto"/>
      </w:divBdr>
    </w:div>
    <w:div w:id="1522281786">
      <w:bodyDiv w:val="1"/>
      <w:marLeft w:val="0"/>
      <w:marRight w:val="0"/>
      <w:marTop w:val="0"/>
      <w:marBottom w:val="0"/>
      <w:divBdr>
        <w:top w:val="none" w:sz="0" w:space="0" w:color="auto"/>
        <w:left w:val="none" w:sz="0" w:space="0" w:color="auto"/>
        <w:bottom w:val="none" w:sz="0" w:space="0" w:color="auto"/>
        <w:right w:val="none" w:sz="0" w:space="0" w:color="auto"/>
      </w:divBdr>
    </w:div>
    <w:div w:id="1591893757">
      <w:bodyDiv w:val="1"/>
      <w:marLeft w:val="0"/>
      <w:marRight w:val="0"/>
      <w:marTop w:val="0"/>
      <w:marBottom w:val="0"/>
      <w:divBdr>
        <w:top w:val="none" w:sz="0" w:space="0" w:color="auto"/>
        <w:left w:val="none" w:sz="0" w:space="0" w:color="auto"/>
        <w:bottom w:val="none" w:sz="0" w:space="0" w:color="auto"/>
        <w:right w:val="none" w:sz="0" w:space="0" w:color="auto"/>
      </w:divBdr>
    </w:div>
    <w:div w:id="1596668332">
      <w:bodyDiv w:val="1"/>
      <w:marLeft w:val="0"/>
      <w:marRight w:val="0"/>
      <w:marTop w:val="0"/>
      <w:marBottom w:val="0"/>
      <w:divBdr>
        <w:top w:val="none" w:sz="0" w:space="0" w:color="auto"/>
        <w:left w:val="none" w:sz="0" w:space="0" w:color="auto"/>
        <w:bottom w:val="none" w:sz="0" w:space="0" w:color="auto"/>
        <w:right w:val="none" w:sz="0" w:space="0" w:color="auto"/>
      </w:divBdr>
    </w:div>
    <w:div w:id="1616522040">
      <w:bodyDiv w:val="1"/>
      <w:marLeft w:val="0"/>
      <w:marRight w:val="0"/>
      <w:marTop w:val="0"/>
      <w:marBottom w:val="0"/>
      <w:divBdr>
        <w:top w:val="none" w:sz="0" w:space="0" w:color="auto"/>
        <w:left w:val="none" w:sz="0" w:space="0" w:color="auto"/>
        <w:bottom w:val="none" w:sz="0" w:space="0" w:color="auto"/>
        <w:right w:val="none" w:sz="0" w:space="0" w:color="auto"/>
      </w:divBdr>
    </w:div>
    <w:div w:id="1635671827">
      <w:bodyDiv w:val="1"/>
      <w:marLeft w:val="0"/>
      <w:marRight w:val="0"/>
      <w:marTop w:val="0"/>
      <w:marBottom w:val="0"/>
      <w:divBdr>
        <w:top w:val="none" w:sz="0" w:space="0" w:color="auto"/>
        <w:left w:val="none" w:sz="0" w:space="0" w:color="auto"/>
        <w:bottom w:val="none" w:sz="0" w:space="0" w:color="auto"/>
        <w:right w:val="none" w:sz="0" w:space="0" w:color="auto"/>
      </w:divBdr>
    </w:div>
    <w:div w:id="1652172956">
      <w:bodyDiv w:val="1"/>
      <w:marLeft w:val="0"/>
      <w:marRight w:val="0"/>
      <w:marTop w:val="0"/>
      <w:marBottom w:val="0"/>
      <w:divBdr>
        <w:top w:val="none" w:sz="0" w:space="0" w:color="auto"/>
        <w:left w:val="none" w:sz="0" w:space="0" w:color="auto"/>
        <w:bottom w:val="none" w:sz="0" w:space="0" w:color="auto"/>
        <w:right w:val="none" w:sz="0" w:space="0" w:color="auto"/>
      </w:divBdr>
    </w:div>
    <w:div w:id="1655648514">
      <w:bodyDiv w:val="1"/>
      <w:marLeft w:val="0"/>
      <w:marRight w:val="0"/>
      <w:marTop w:val="0"/>
      <w:marBottom w:val="0"/>
      <w:divBdr>
        <w:top w:val="none" w:sz="0" w:space="0" w:color="auto"/>
        <w:left w:val="none" w:sz="0" w:space="0" w:color="auto"/>
        <w:bottom w:val="none" w:sz="0" w:space="0" w:color="auto"/>
        <w:right w:val="none" w:sz="0" w:space="0" w:color="auto"/>
      </w:divBdr>
    </w:div>
    <w:div w:id="1681081399">
      <w:bodyDiv w:val="1"/>
      <w:marLeft w:val="0"/>
      <w:marRight w:val="0"/>
      <w:marTop w:val="0"/>
      <w:marBottom w:val="0"/>
      <w:divBdr>
        <w:top w:val="none" w:sz="0" w:space="0" w:color="auto"/>
        <w:left w:val="none" w:sz="0" w:space="0" w:color="auto"/>
        <w:bottom w:val="none" w:sz="0" w:space="0" w:color="auto"/>
        <w:right w:val="none" w:sz="0" w:space="0" w:color="auto"/>
      </w:divBdr>
    </w:div>
    <w:div w:id="1682585122">
      <w:bodyDiv w:val="1"/>
      <w:marLeft w:val="0"/>
      <w:marRight w:val="0"/>
      <w:marTop w:val="0"/>
      <w:marBottom w:val="0"/>
      <w:divBdr>
        <w:top w:val="none" w:sz="0" w:space="0" w:color="auto"/>
        <w:left w:val="none" w:sz="0" w:space="0" w:color="auto"/>
        <w:bottom w:val="none" w:sz="0" w:space="0" w:color="auto"/>
        <w:right w:val="none" w:sz="0" w:space="0" w:color="auto"/>
      </w:divBdr>
    </w:div>
    <w:div w:id="1770470859">
      <w:bodyDiv w:val="1"/>
      <w:marLeft w:val="0"/>
      <w:marRight w:val="0"/>
      <w:marTop w:val="0"/>
      <w:marBottom w:val="0"/>
      <w:divBdr>
        <w:top w:val="none" w:sz="0" w:space="0" w:color="auto"/>
        <w:left w:val="none" w:sz="0" w:space="0" w:color="auto"/>
        <w:bottom w:val="none" w:sz="0" w:space="0" w:color="auto"/>
        <w:right w:val="none" w:sz="0" w:space="0" w:color="auto"/>
      </w:divBdr>
    </w:div>
    <w:div w:id="1802383100">
      <w:bodyDiv w:val="1"/>
      <w:marLeft w:val="0"/>
      <w:marRight w:val="0"/>
      <w:marTop w:val="0"/>
      <w:marBottom w:val="0"/>
      <w:divBdr>
        <w:top w:val="none" w:sz="0" w:space="0" w:color="auto"/>
        <w:left w:val="none" w:sz="0" w:space="0" w:color="auto"/>
        <w:bottom w:val="none" w:sz="0" w:space="0" w:color="auto"/>
        <w:right w:val="none" w:sz="0" w:space="0" w:color="auto"/>
      </w:divBdr>
    </w:div>
    <w:div w:id="1818918185">
      <w:bodyDiv w:val="1"/>
      <w:marLeft w:val="0"/>
      <w:marRight w:val="0"/>
      <w:marTop w:val="0"/>
      <w:marBottom w:val="0"/>
      <w:divBdr>
        <w:top w:val="none" w:sz="0" w:space="0" w:color="auto"/>
        <w:left w:val="none" w:sz="0" w:space="0" w:color="auto"/>
        <w:bottom w:val="none" w:sz="0" w:space="0" w:color="auto"/>
        <w:right w:val="none" w:sz="0" w:space="0" w:color="auto"/>
      </w:divBdr>
    </w:div>
    <w:div w:id="1845437744">
      <w:bodyDiv w:val="1"/>
      <w:marLeft w:val="0"/>
      <w:marRight w:val="0"/>
      <w:marTop w:val="0"/>
      <w:marBottom w:val="0"/>
      <w:divBdr>
        <w:top w:val="none" w:sz="0" w:space="0" w:color="auto"/>
        <w:left w:val="none" w:sz="0" w:space="0" w:color="auto"/>
        <w:bottom w:val="none" w:sz="0" w:space="0" w:color="auto"/>
        <w:right w:val="none" w:sz="0" w:space="0" w:color="auto"/>
      </w:divBdr>
    </w:div>
    <w:div w:id="1900824367">
      <w:bodyDiv w:val="1"/>
      <w:marLeft w:val="0"/>
      <w:marRight w:val="0"/>
      <w:marTop w:val="0"/>
      <w:marBottom w:val="0"/>
      <w:divBdr>
        <w:top w:val="none" w:sz="0" w:space="0" w:color="auto"/>
        <w:left w:val="none" w:sz="0" w:space="0" w:color="auto"/>
        <w:bottom w:val="none" w:sz="0" w:space="0" w:color="auto"/>
        <w:right w:val="none" w:sz="0" w:space="0" w:color="auto"/>
      </w:divBdr>
    </w:div>
    <w:div w:id="1913537688">
      <w:bodyDiv w:val="1"/>
      <w:marLeft w:val="0"/>
      <w:marRight w:val="0"/>
      <w:marTop w:val="0"/>
      <w:marBottom w:val="0"/>
      <w:divBdr>
        <w:top w:val="none" w:sz="0" w:space="0" w:color="auto"/>
        <w:left w:val="none" w:sz="0" w:space="0" w:color="auto"/>
        <w:bottom w:val="none" w:sz="0" w:space="0" w:color="auto"/>
        <w:right w:val="none" w:sz="0" w:space="0" w:color="auto"/>
      </w:divBdr>
    </w:div>
    <w:div w:id="1916276052">
      <w:bodyDiv w:val="1"/>
      <w:marLeft w:val="0"/>
      <w:marRight w:val="0"/>
      <w:marTop w:val="0"/>
      <w:marBottom w:val="0"/>
      <w:divBdr>
        <w:top w:val="none" w:sz="0" w:space="0" w:color="auto"/>
        <w:left w:val="none" w:sz="0" w:space="0" w:color="auto"/>
        <w:bottom w:val="none" w:sz="0" w:space="0" w:color="auto"/>
        <w:right w:val="none" w:sz="0" w:space="0" w:color="auto"/>
      </w:divBdr>
    </w:div>
    <w:div w:id="1939869410">
      <w:bodyDiv w:val="1"/>
      <w:marLeft w:val="0"/>
      <w:marRight w:val="0"/>
      <w:marTop w:val="0"/>
      <w:marBottom w:val="0"/>
      <w:divBdr>
        <w:top w:val="none" w:sz="0" w:space="0" w:color="auto"/>
        <w:left w:val="none" w:sz="0" w:space="0" w:color="auto"/>
        <w:bottom w:val="none" w:sz="0" w:space="0" w:color="auto"/>
        <w:right w:val="none" w:sz="0" w:space="0" w:color="auto"/>
      </w:divBdr>
    </w:div>
    <w:div w:id="1960381674">
      <w:bodyDiv w:val="1"/>
      <w:marLeft w:val="0"/>
      <w:marRight w:val="0"/>
      <w:marTop w:val="0"/>
      <w:marBottom w:val="0"/>
      <w:divBdr>
        <w:top w:val="none" w:sz="0" w:space="0" w:color="auto"/>
        <w:left w:val="none" w:sz="0" w:space="0" w:color="auto"/>
        <w:bottom w:val="none" w:sz="0" w:space="0" w:color="auto"/>
        <w:right w:val="none" w:sz="0" w:space="0" w:color="auto"/>
      </w:divBdr>
    </w:div>
    <w:div w:id="1961915142">
      <w:bodyDiv w:val="1"/>
      <w:marLeft w:val="0"/>
      <w:marRight w:val="0"/>
      <w:marTop w:val="0"/>
      <w:marBottom w:val="0"/>
      <w:divBdr>
        <w:top w:val="none" w:sz="0" w:space="0" w:color="auto"/>
        <w:left w:val="none" w:sz="0" w:space="0" w:color="auto"/>
        <w:bottom w:val="none" w:sz="0" w:space="0" w:color="auto"/>
        <w:right w:val="none" w:sz="0" w:space="0" w:color="auto"/>
      </w:divBdr>
    </w:div>
    <w:div w:id="1969192918">
      <w:bodyDiv w:val="1"/>
      <w:marLeft w:val="0"/>
      <w:marRight w:val="0"/>
      <w:marTop w:val="0"/>
      <w:marBottom w:val="0"/>
      <w:divBdr>
        <w:top w:val="none" w:sz="0" w:space="0" w:color="auto"/>
        <w:left w:val="none" w:sz="0" w:space="0" w:color="auto"/>
        <w:bottom w:val="none" w:sz="0" w:space="0" w:color="auto"/>
        <w:right w:val="none" w:sz="0" w:space="0" w:color="auto"/>
      </w:divBdr>
    </w:div>
    <w:div w:id="1974291253">
      <w:bodyDiv w:val="1"/>
      <w:marLeft w:val="0"/>
      <w:marRight w:val="0"/>
      <w:marTop w:val="0"/>
      <w:marBottom w:val="0"/>
      <w:divBdr>
        <w:top w:val="none" w:sz="0" w:space="0" w:color="auto"/>
        <w:left w:val="none" w:sz="0" w:space="0" w:color="auto"/>
        <w:bottom w:val="none" w:sz="0" w:space="0" w:color="auto"/>
        <w:right w:val="none" w:sz="0" w:space="0" w:color="auto"/>
      </w:divBdr>
    </w:div>
    <w:div w:id="2003509691">
      <w:bodyDiv w:val="1"/>
      <w:marLeft w:val="0"/>
      <w:marRight w:val="0"/>
      <w:marTop w:val="0"/>
      <w:marBottom w:val="0"/>
      <w:divBdr>
        <w:top w:val="none" w:sz="0" w:space="0" w:color="auto"/>
        <w:left w:val="none" w:sz="0" w:space="0" w:color="auto"/>
        <w:bottom w:val="none" w:sz="0" w:space="0" w:color="auto"/>
        <w:right w:val="none" w:sz="0" w:space="0" w:color="auto"/>
      </w:divBdr>
    </w:div>
    <w:div w:id="2008895675">
      <w:bodyDiv w:val="1"/>
      <w:marLeft w:val="0"/>
      <w:marRight w:val="0"/>
      <w:marTop w:val="0"/>
      <w:marBottom w:val="0"/>
      <w:divBdr>
        <w:top w:val="none" w:sz="0" w:space="0" w:color="auto"/>
        <w:left w:val="none" w:sz="0" w:space="0" w:color="auto"/>
        <w:bottom w:val="none" w:sz="0" w:space="0" w:color="auto"/>
        <w:right w:val="none" w:sz="0" w:space="0" w:color="auto"/>
      </w:divBdr>
    </w:div>
    <w:div w:id="2073455663">
      <w:bodyDiv w:val="1"/>
      <w:marLeft w:val="0"/>
      <w:marRight w:val="0"/>
      <w:marTop w:val="0"/>
      <w:marBottom w:val="0"/>
      <w:divBdr>
        <w:top w:val="none" w:sz="0" w:space="0" w:color="auto"/>
        <w:left w:val="none" w:sz="0" w:space="0" w:color="auto"/>
        <w:bottom w:val="none" w:sz="0" w:space="0" w:color="auto"/>
        <w:right w:val="none" w:sz="0" w:space="0" w:color="auto"/>
      </w:divBdr>
    </w:div>
    <w:div w:id="2076737494">
      <w:bodyDiv w:val="1"/>
      <w:marLeft w:val="0"/>
      <w:marRight w:val="0"/>
      <w:marTop w:val="0"/>
      <w:marBottom w:val="0"/>
      <w:divBdr>
        <w:top w:val="none" w:sz="0" w:space="0" w:color="auto"/>
        <w:left w:val="none" w:sz="0" w:space="0" w:color="auto"/>
        <w:bottom w:val="none" w:sz="0" w:space="0" w:color="auto"/>
        <w:right w:val="none" w:sz="0" w:space="0" w:color="auto"/>
      </w:divBdr>
    </w:div>
    <w:div w:id="2091805426">
      <w:bodyDiv w:val="1"/>
      <w:marLeft w:val="0"/>
      <w:marRight w:val="0"/>
      <w:marTop w:val="0"/>
      <w:marBottom w:val="0"/>
      <w:divBdr>
        <w:top w:val="none" w:sz="0" w:space="0" w:color="auto"/>
        <w:left w:val="none" w:sz="0" w:space="0" w:color="auto"/>
        <w:bottom w:val="none" w:sz="0" w:space="0" w:color="auto"/>
        <w:right w:val="none" w:sz="0" w:space="0" w:color="auto"/>
      </w:divBdr>
    </w:div>
    <w:div w:id="212785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hyperlink" Target="mailto:contact@orfbiologic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46241-5499-41A6-B585-0837B469D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639</Words>
  <Characters>3645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Dupuy</dc:creator>
  <cp:keywords/>
  <dc:description/>
  <cp:lastModifiedBy>Sara Ternes</cp:lastModifiedBy>
  <cp:revision>3</cp:revision>
  <cp:lastPrinted>2025-06-04T16:20:00Z</cp:lastPrinted>
  <dcterms:created xsi:type="dcterms:W3CDTF">2025-07-08T01:31:00Z</dcterms:created>
  <dcterms:modified xsi:type="dcterms:W3CDTF">2025-07-09T01:33:00Z</dcterms:modified>
</cp:coreProperties>
</file>