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1C4220FC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 xml:space="preserve">Product </w:t>
      </w:r>
      <w:r w:rsidR="006714C8">
        <w:rPr>
          <w:rFonts w:ascii="Poppins" w:hAnsi="Poppins" w:cs="Poppins"/>
          <w:sz w:val="20"/>
          <w:szCs w:val="20"/>
        </w:rPr>
        <w:t>Information</w:t>
      </w:r>
      <w:r w:rsidRPr="00AA2250">
        <w:rPr>
          <w:rFonts w:ascii="Poppins" w:hAnsi="Poppins" w:cs="Poppins"/>
          <w:sz w:val="20"/>
          <w:szCs w:val="20"/>
        </w:rPr>
        <w:t xml:space="preserve"> Sheet</w:t>
      </w:r>
      <w:r>
        <w:rPr>
          <w:rFonts w:ascii="Poppins" w:hAnsi="Poppins" w:cs="Poppins"/>
        </w:rPr>
        <w:br/>
      </w:r>
      <w:r w:rsidR="001D241B">
        <w:rPr>
          <w:rFonts w:ascii="Poppins" w:hAnsi="Poppins" w:cs="Poppins"/>
          <w:b/>
          <w:bCs/>
        </w:rPr>
        <w:t>Human Embryonic Kidney 293</w:t>
      </w:r>
      <w:r w:rsidR="006714C8" w:rsidRPr="006714C8">
        <w:rPr>
          <w:rFonts w:ascii="Poppins" w:hAnsi="Poppins" w:cs="Poppins"/>
          <w:b/>
          <w:bCs/>
        </w:rPr>
        <w:t xml:space="preserve"> (</w:t>
      </w:r>
      <w:r w:rsidR="001D241B">
        <w:rPr>
          <w:rFonts w:ascii="Poppins" w:hAnsi="Poppins" w:cs="Poppins"/>
          <w:b/>
          <w:bCs/>
        </w:rPr>
        <w:t>HEK 293</w:t>
      </w:r>
      <w:r w:rsidR="006714C8" w:rsidRPr="006714C8">
        <w:rPr>
          <w:rFonts w:ascii="Poppins" w:hAnsi="Poppins" w:cs="Poppins"/>
          <w:b/>
          <w:bCs/>
        </w:rPr>
        <w:t>) Cells</w:t>
      </w:r>
      <w:r w:rsidRPr="00AA2250">
        <w:rPr>
          <w:rFonts w:ascii="Poppins" w:hAnsi="Poppins" w:cs="Poppins"/>
          <w:b/>
          <w:bCs/>
        </w:rPr>
        <w:t xml:space="preserve"> 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>Catalog Number</w:t>
      </w:r>
      <w:r w:rsidR="006714C8">
        <w:rPr>
          <w:rFonts w:ascii="Poppins" w:hAnsi="Poppins" w:cs="Poppins"/>
          <w:sz w:val="20"/>
          <w:szCs w:val="20"/>
        </w:rPr>
        <w:t>s</w:t>
      </w:r>
      <w:r w:rsidRPr="00AA2250">
        <w:rPr>
          <w:rFonts w:ascii="Poppins" w:hAnsi="Poppins" w:cs="Poppins"/>
          <w:sz w:val="20"/>
          <w:szCs w:val="20"/>
        </w:rPr>
        <w:t xml:space="preserve">: </w:t>
      </w:r>
      <w:r w:rsidR="00142780">
        <w:rPr>
          <w:rFonts w:ascii="Poppins" w:hAnsi="Poppins" w:cs="Poppins"/>
          <w:sz w:val="20"/>
          <w:szCs w:val="20"/>
        </w:rPr>
        <w:t>OR</w:t>
      </w:r>
      <w:r w:rsidR="0026392E">
        <w:rPr>
          <w:rFonts w:ascii="Poppins" w:hAnsi="Poppins" w:cs="Poppins"/>
          <w:sz w:val="20"/>
          <w:szCs w:val="20"/>
        </w:rPr>
        <w:t>F</w:t>
      </w:r>
      <w:r w:rsidR="00142780">
        <w:rPr>
          <w:rFonts w:ascii="Poppins" w:hAnsi="Poppins" w:cs="Poppins"/>
          <w:sz w:val="20"/>
          <w:szCs w:val="20"/>
        </w:rPr>
        <w:t>.</w:t>
      </w:r>
      <w:r w:rsidR="001D241B">
        <w:rPr>
          <w:rFonts w:ascii="Poppins" w:hAnsi="Poppins" w:cs="Poppins"/>
          <w:sz w:val="20"/>
          <w:szCs w:val="20"/>
        </w:rPr>
        <w:t>HEK</w:t>
      </w:r>
      <w:r w:rsidR="00183490">
        <w:rPr>
          <w:rFonts w:ascii="Poppins" w:hAnsi="Poppins" w:cs="Poppins"/>
          <w:sz w:val="20"/>
          <w:szCs w:val="20"/>
        </w:rPr>
        <w:t>293</w:t>
      </w:r>
      <w:r w:rsidR="00142780">
        <w:rPr>
          <w:rFonts w:ascii="Poppins" w:hAnsi="Poppins" w:cs="Poppins"/>
          <w:sz w:val="20"/>
          <w:szCs w:val="20"/>
        </w:rPr>
        <w:t>-500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740D8B22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6714C8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Overview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7BBBA9B1" w:rsidR="00AA2250" w:rsidRPr="00A16118" w:rsidRDefault="001D241B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Human Embryonic Kidney</w:t>
            </w:r>
            <w:r w:rsidR="006714C8" w:rsidRPr="006714C8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293 </w:t>
            </w:r>
            <w:r w:rsidR="006714C8" w:rsidRPr="006714C8">
              <w:rPr>
                <w:rFonts w:ascii="Poppins" w:hAnsi="Poppins" w:cs="Poppins"/>
                <w:sz w:val="16"/>
                <w:szCs w:val="16"/>
              </w:rPr>
              <w:t>(</w:t>
            </w:r>
            <w:r>
              <w:rPr>
                <w:rFonts w:ascii="Poppins" w:hAnsi="Poppins" w:cs="Poppins"/>
                <w:sz w:val="16"/>
                <w:szCs w:val="16"/>
              </w:rPr>
              <w:t>HEK 293</w:t>
            </w:r>
            <w:r w:rsidR="006714C8" w:rsidRPr="006714C8">
              <w:rPr>
                <w:rFonts w:ascii="Poppins" w:hAnsi="Poppins" w:cs="Poppins"/>
                <w:sz w:val="16"/>
                <w:szCs w:val="16"/>
              </w:rPr>
              <w:t>) Cells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7E207AC8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Numbers</w:t>
            </w:r>
          </w:p>
        </w:tc>
        <w:tc>
          <w:tcPr>
            <w:tcW w:w="8185" w:type="dxa"/>
          </w:tcPr>
          <w:p w14:paraId="233414D0" w14:textId="6546853A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ORF.</w:t>
            </w:r>
            <w:r w:rsidR="001D241B">
              <w:rPr>
                <w:rFonts w:ascii="Poppins" w:hAnsi="Poppins" w:cs="Poppins"/>
                <w:sz w:val="16"/>
                <w:szCs w:val="16"/>
              </w:rPr>
              <w:t>HEK</w:t>
            </w:r>
            <w:r w:rsidR="00183490">
              <w:rPr>
                <w:rFonts w:ascii="Poppins" w:hAnsi="Poppins" w:cs="Poppins"/>
                <w:sz w:val="16"/>
                <w:szCs w:val="16"/>
              </w:rPr>
              <w:t>293</w:t>
            </w:r>
            <w:r>
              <w:rPr>
                <w:rFonts w:ascii="Poppins" w:hAnsi="Poppins" w:cs="Poppins"/>
                <w:sz w:val="16"/>
                <w:szCs w:val="16"/>
              </w:rPr>
              <w:t>-500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C40762D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Sizes</w:t>
            </w:r>
          </w:p>
        </w:tc>
        <w:tc>
          <w:tcPr>
            <w:tcW w:w="8185" w:type="dxa"/>
          </w:tcPr>
          <w:p w14:paraId="56FDCB39" w14:textId="1C0C1764" w:rsidR="00AA2250" w:rsidRPr="00A16118" w:rsidRDefault="00142780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≥500,000 cells/vial</w:t>
            </w:r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599827B8" w:rsidR="00AA2250" w:rsidRPr="00AA2250" w:rsidRDefault="006714C8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714C8">
              <w:rPr>
                <w:rFonts w:ascii="Poppins" w:hAnsi="Poppins" w:cs="Poppins"/>
                <w:b/>
                <w:bCs/>
                <w:sz w:val="18"/>
                <w:szCs w:val="18"/>
              </w:rPr>
              <w:t>Product Form</w:t>
            </w:r>
          </w:p>
        </w:tc>
        <w:tc>
          <w:tcPr>
            <w:tcW w:w="8185" w:type="dxa"/>
          </w:tcPr>
          <w:p w14:paraId="1E7B1C30" w14:textId="798C0A51" w:rsidR="00AA2250" w:rsidRPr="00A16118" w:rsidRDefault="00B8739D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Cryopreserved (Frozen)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056782B1" w:rsidR="00AA2250" w:rsidRPr="00AA2250" w:rsidRDefault="006714C8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714C8">
              <w:rPr>
                <w:rFonts w:ascii="Poppins" w:hAnsi="Poppins" w:cs="Poppins"/>
                <w:b/>
                <w:bCs/>
                <w:sz w:val="18"/>
                <w:szCs w:val="18"/>
              </w:rPr>
              <w:t>Cell Type</w:t>
            </w:r>
          </w:p>
        </w:tc>
        <w:tc>
          <w:tcPr>
            <w:tcW w:w="8185" w:type="dxa"/>
          </w:tcPr>
          <w:p w14:paraId="7D4B9580" w14:textId="344A9F98" w:rsidR="00AA2250" w:rsidRPr="00A16118" w:rsidRDefault="00F3511F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Human Embryonic Kidney </w:t>
            </w:r>
            <w:r w:rsidR="00142780">
              <w:rPr>
                <w:rFonts w:ascii="Poppins" w:hAnsi="Poppins" w:cs="Poppins"/>
                <w:sz w:val="16"/>
                <w:szCs w:val="16"/>
              </w:rPr>
              <w:t>Epithelial Cells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24E2B899" w:rsidR="00AA2250" w:rsidRPr="00AA2250" w:rsidRDefault="008F606F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8F606F">
              <w:rPr>
                <w:rFonts w:ascii="Poppins" w:hAnsi="Poppins" w:cs="Poppins"/>
                <w:b/>
                <w:bCs/>
                <w:sz w:val="18"/>
                <w:szCs w:val="18"/>
              </w:rPr>
              <w:t>Additional Reagents Required</w:t>
            </w:r>
          </w:p>
        </w:tc>
        <w:tc>
          <w:tcPr>
            <w:tcW w:w="8185" w:type="dxa"/>
          </w:tcPr>
          <w:p w14:paraId="4F9C19DE" w14:textId="7A544F70" w:rsidR="00AA2250" w:rsidRPr="00A16118" w:rsidRDefault="00F3511F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HEK</w:t>
            </w:r>
            <w:r w:rsidR="00142780">
              <w:rPr>
                <w:rFonts w:ascii="Poppins" w:hAnsi="Poppins" w:cs="Poppins"/>
                <w:sz w:val="16"/>
                <w:szCs w:val="16"/>
              </w:rPr>
              <w:t>-Adhere Growth Medium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5824"/>
        <w:gridCol w:w="4966"/>
      </w:tblGrid>
      <w:tr w:rsidR="00381782" w14:paraId="07B37185" w14:textId="77777777" w:rsidTr="0013145D">
        <w:tc>
          <w:tcPr>
            <w:tcW w:w="6565" w:type="dxa"/>
            <w:shd w:val="clear" w:color="auto" w:fill="1C184D"/>
            <w:vAlign w:val="center"/>
          </w:tcPr>
          <w:p w14:paraId="25ABED27" w14:textId="426F0255" w:rsidR="00097092" w:rsidRDefault="00097092" w:rsidP="00B8739D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B8739D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381782" w14:paraId="7A79CF9F" w14:textId="77777777" w:rsidTr="00CB5440">
        <w:tc>
          <w:tcPr>
            <w:tcW w:w="6565" w:type="dxa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6CE17546" w14:textId="47788AFF" w:rsidR="00F3511F" w:rsidRPr="00F3511F" w:rsidRDefault="00F3511F" w:rsidP="00F3511F">
            <w:pPr>
              <w:rPr>
                <w:rFonts w:ascii="Poppins" w:hAnsi="Poppins" w:cs="Poppins"/>
                <w:sz w:val="16"/>
                <w:szCs w:val="16"/>
              </w:rPr>
            </w:pPr>
            <w:r w:rsidRPr="00F3511F">
              <w:rPr>
                <w:rFonts w:ascii="Poppins" w:hAnsi="Poppins" w:cs="Poppins"/>
                <w:sz w:val="16"/>
                <w:szCs w:val="16"/>
              </w:rPr>
              <w:t>HEK 293 cells are a widely used human epithelial cell line derived from embryonic kidney tissue. Originally developed by transformation with adenovirus type 5 DNA, HEK 293 cells are highly versatile and have become a foundational tool in molecular and cellular biology research. They exhibit rapid growth, strong adherence, and exceptional transfection efficiency, making them ideal for a broad range of applications in gene expression studies, viral vector production, and</w:t>
            </w:r>
            <w:r w:rsidR="0058623A">
              <w:rPr>
                <w:rFonts w:ascii="Poppins" w:hAnsi="Poppins" w:cs="Poppins"/>
                <w:sz w:val="16"/>
                <w:szCs w:val="16"/>
              </w:rPr>
              <w:t xml:space="preserve"> recombinant protein production and</w:t>
            </w:r>
            <w:r w:rsidRPr="00F3511F">
              <w:rPr>
                <w:rFonts w:ascii="Poppins" w:hAnsi="Poppins" w:cs="Poppins"/>
                <w:sz w:val="16"/>
                <w:szCs w:val="16"/>
              </w:rPr>
              <w:t xml:space="preserve"> biotherapeutic development.</w:t>
            </w:r>
          </w:p>
          <w:p w14:paraId="205CDF2A" w14:textId="77777777" w:rsidR="00F3511F" w:rsidRPr="00F3511F" w:rsidRDefault="00F3511F" w:rsidP="00F3511F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25EA14EB" w:rsidR="00361FE2" w:rsidRDefault="00F3511F" w:rsidP="00F3511F">
            <w:pPr>
              <w:rPr>
                <w:rFonts w:ascii="Poppins" w:hAnsi="Poppins" w:cs="Poppins"/>
              </w:rPr>
            </w:pPr>
            <w:r w:rsidRPr="00F3511F">
              <w:rPr>
                <w:rFonts w:ascii="Poppins" w:hAnsi="Poppins" w:cs="Poppins"/>
                <w:sz w:val="16"/>
                <w:szCs w:val="16"/>
              </w:rPr>
              <w:t>HEK 293 cells are maintained as adherent cultures under standard conditions and demonstrate reliable performance in transient and stable transfection workflows. Their well-characterized genomic profile, high protein expression capacity, and robust viability across passages support reproducibility in experimental and production-scale processes.</w:t>
            </w:r>
          </w:p>
        </w:tc>
        <w:tc>
          <w:tcPr>
            <w:tcW w:w="4225" w:type="dxa"/>
            <w:vAlign w:val="center"/>
          </w:tcPr>
          <w:p w14:paraId="24D780ED" w14:textId="2D545314" w:rsidR="00097092" w:rsidRDefault="00381782" w:rsidP="00CB5440">
            <w:pPr>
              <w:jc w:val="center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  <w:noProof/>
              </w:rPr>
              <w:drawing>
                <wp:inline distT="0" distB="0" distL="0" distR="0" wp14:anchorId="1703EEB9" wp14:editId="0FF3B9D1">
                  <wp:extent cx="3016590" cy="2112580"/>
                  <wp:effectExtent l="0" t="0" r="0" b="2540"/>
                  <wp:docPr id="490651866" name="Picture 3" descr="A close-up of a grey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259463" name="Picture 3" descr="A close-up of a grey surfac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278" cy="212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5E1BF" w14:textId="77777777" w:rsidR="00825533" w:rsidRDefault="00825533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3A57E7" w14:paraId="36B18194" w14:textId="77777777" w:rsidTr="00D45863">
        <w:tc>
          <w:tcPr>
            <w:tcW w:w="10790" w:type="dxa"/>
            <w:gridSpan w:val="2"/>
            <w:shd w:val="clear" w:color="auto" w:fill="1C184D"/>
          </w:tcPr>
          <w:p w14:paraId="7A9B6653" w14:textId="5C6ADDF8" w:rsidR="003A57E7" w:rsidRPr="00901A2C" w:rsidRDefault="00901A2C" w:rsidP="00901A2C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901A2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Cell Characteristics</w:t>
            </w:r>
          </w:p>
        </w:tc>
      </w:tr>
      <w:tr w:rsidR="003A57E7" w14:paraId="65BB17E0" w14:textId="77777777" w:rsidTr="00D45863">
        <w:tc>
          <w:tcPr>
            <w:tcW w:w="2605" w:type="dxa"/>
          </w:tcPr>
          <w:p w14:paraId="52C4D552" w14:textId="763DE940" w:rsidR="003A57E7" w:rsidRPr="00AA2250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Growth Characteristics</w:t>
            </w:r>
          </w:p>
        </w:tc>
        <w:tc>
          <w:tcPr>
            <w:tcW w:w="8185" w:type="dxa"/>
          </w:tcPr>
          <w:p w14:paraId="64387A5C" w14:textId="436A5EF8" w:rsidR="003A57E7" w:rsidRPr="00A16118" w:rsidRDefault="00B8739D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B8739D">
              <w:rPr>
                <w:rFonts w:ascii="Poppins" w:hAnsi="Poppins" w:cs="Poppins"/>
                <w:sz w:val="16"/>
                <w:szCs w:val="16"/>
              </w:rPr>
              <w:t>Adherent monolayer under standard culture conditions</w:t>
            </w:r>
          </w:p>
        </w:tc>
      </w:tr>
      <w:tr w:rsidR="003A57E7" w14:paraId="6EC92BDF" w14:textId="77777777" w:rsidTr="00D45863">
        <w:tc>
          <w:tcPr>
            <w:tcW w:w="2605" w:type="dxa"/>
          </w:tcPr>
          <w:p w14:paraId="0BC1AEF8" w14:textId="323C839D" w:rsidR="003A57E7" w:rsidRPr="00AA2250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Cell Origin</w:t>
            </w:r>
          </w:p>
        </w:tc>
        <w:tc>
          <w:tcPr>
            <w:tcW w:w="8185" w:type="dxa"/>
          </w:tcPr>
          <w:p w14:paraId="20621B97" w14:textId="3F632DC6" w:rsidR="003A57E7" w:rsidRPr="00A16118" w:rsidRDefault="006E6A6C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Human Embryonic Kidney</w:t>
            </w:r>
            <w:r w:rsidR="0045175F" w:rsidRPr="0045175F">
              <w:rPr>
                <w:rFonts w:ascii="Poppins" w:hAnsi="Poppins" w:cs="Poppins"/>
                <w:sz w:val="16"/>
                <w:szCs w:val="16"/>
              </w:rPr>
              <w:t xml:space="preserve"> (</w:t>
            </w:r>
            <w:r w:rsidRPr="006E6A6C">
              <w:rPr>
                <w:rFonts w:ascii="Poppins" w:hAnsi="Poppins" w:cs="Poppins"/>
                <w:i/>
                <w:iCs/>
                <w:sz w:val="16"/>
                <w:szCs w:val="16"/>
              </w:rPr>
              <w:t>Homo sapiens</w:t>
            </w:r>
            <w:r w:rsidR="0045175F" w:rsidRPr="0045175F">
              <w:rPr>
                <w:rFonts w:ascii="Poppins" w:hAnsi="Poppins" w:cs="Poppins"/>
                <w:sz w:val="16"/>
                <w:szCs w:val="16"/>
              </w:rPr>
              <w:t>)</w:t>
            </w:r>
          </w:p>
        </w:tc>
      </w:tr>
    </w:tbl>
    <w:p w14:paraId="3BA0E15C" w14:textId="77777777" w:rsidR="003A57E7" w:rsidRPr="00A66388" w:rsidRDefault="003A57E7" w:rsidP="00AA2250">
      <w:pPr>
        <w:rPr>
          <w:rFonts w:ascii="Poppins" w:hAnsi="Poppins" w:cs="Poppins"/>
          <w:sz w:val="2"/>
          <w:szCs w:val="2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901A2C" w14:paraId="7805C316" w14:textId="77777777" w:rsidTr="006D6CAA">
        <w:tc>
          <w:tcPr>
            <w:tcW w:w="10790" w:type="dxa"/>
            <w:gridSpan w:val="2"/>
            <w:shd w:val="clear" w:color="auto" w:fill="1C184D"/>
          </w:tcPr>
          <w:p w14:paraId="3FCEB515" w14:textId="746D5EF3" w:rsidR="00901A2C" w:rsidRPr="00901A2C" w:rsidRDefault="00901A2C" w:rsidP="006D6CAA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901A2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lastRenderedPageBreak/>
              <w:t>Cell Thawing and Plating Protocol</w:t>
            </w:r>
          </w:p>
        </w:tc>
      </w:tr>
      <w:tr w:rsidR="00901A2C" w14:paraId="630194E9" w14:textId="77777777" w:rsidTr="006D6CAA">
        <w:tc>
          <w:tcPr>
            <w:tcW w:w="2605" w:type="dxa"/>
          </w:tcPr>
          <w:p w14:paraId="101A28BE" w14:textId="7998A9A0" w:rsidR="00901A2C" w:rsidRPr="00AA2250" w:rsidRDefault="00901A2C" w:rsidP="006D6CAA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Thawing</w:t>
            </w:r>
          </w:p>
        </w:tc>
        <w:tc>
          <w:tcPr>
            <w:tcW w:w="8185" w:type="dxa"/>
          </w:tcPr>
          <w:p w14:paraId="5699BD57" w14:textId="7F2C215F" w:rsidR="00901A2C" w:rsidRPr="00A16118" w:rsidRDefault="0045175F" w:rsidP="006D6CAA">
            <w:pPr>
              <w:rPr>
                <w:rFonts w:ascii="Poppins" w:hAnsi="Poppins" w:cs="Poppins"/>
                <w:sz w:val="16"/>
                <w:szCs w:val="16"/>
              </w:rPr>
            </w:pPr>
            <w:r w:rsidRPr="0045175F">
              <w:rPr>
                <w:rFonts w:ascii="Poppins" w:hAnsi="Poppins" w:cs="Poppins"/>
                <w:sz w:val="16"/>
                <w:szCs w:val="16"/>
              </w:rPr>
              <w:t xml:space="preserve">To thaw </w:t>
            </w:r>
            <w:r w:rsidR="006E6A6C">
              <w:rPr>
                <w:rFonts w:ascii="Poppins" w:hAnsi="Poppins" w:cs="Poppins"/>
                <w:sz w:val="16"/>
                <w:szCs w:val="16"/>
              </w:rPr>
              <w:t>HEK 293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 cells, remove the vial from dry ice or liquid nitrogen storage and promptly place it in a 37°C water bath. Gently agitate the vial continuously while monitoring for thawing. As soon as only a small amount of ice remains, remove the vial from the bath to prevent over-thawing, which can compromise cell viability. Immediately disinfect the outside of the vial using 70% isopropanol before proceeding to the next step.</w:t>
            </w:r>
          </w:p>
        </w:tc>
      </w:tr>
      <w:tr w:rsidR="00901A2C" w14:paraId="099370BE" w14:textId="77777777" w:rsidTr="006D6CAA">
        <w:tc>
          <w:tcPr>
            <w:tcW w:w="2605" w:type="dxa"/>
          </w:tcPr>
          <w:p w14:paraId="4EBA9479" w14:textId="7BCFC66A" w:rsidR="00901A2C" w:rsidRPr="00AA2250" w:rsidRDefault="00901A2C" w:rsidP="00901A2C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Plating</w:t>
            </w:r>
          </w:p>
        </w:tc>
        <w:tc>
          <w:tcPr>
            <w:tcW w:w="8185" w:type="dxa"/>
          </w:tcPr>
          <w:p w14:paraId="66DEBA06" w14:textId="539989C5" w:rsidR="00901A2C" w:rsidRPr="00A16118" w:rsidRDefault="0045175F" w:rsidP="00901A2C">
            <w:pPr>
              <w:rPr>
                <w:rFonts w:ascii="Poppins" w:hAnsi="Poppins" w:cs="Poppins"/>
                <w:sz w:val="16"/>
                <w:szCs w:val="16"/>
              </w:rPr>
            </w:pPr>
            <w:r w:rsidRPr="0045175F">
              <w:rPr>
                <w:rFonts w:ascii="Poppins" w:hAnsi="Poppins" w:cs="Poppins"/>
                <w:sz w:val="16"/>
                <w:szCs w:val="16"/>
              </w:rPr>
              <w:t xml:space="preserve">Working under sterile conditions in a laminar flow hood, carefully open the vial and transfer the contents to a sterile 15 mL conical tube. Slowly add approximately </w:t>
            </w:r>
            <w:r w:rsidR="00B701A3">
              <w:rPr>
                <w:rFonts w:ascii="Poppins" w:hAnsi="Poppins" w:cs="Poppins"/>
                <w:sz w:val="16"/>
                <w:szCs w:val="16"/>
              </w:rPr>
              <w:t>9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 mL of </w:t>
            </w:r>
            <w:r w:rsidR="00A66388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A66388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6E6A6C">
              <w:rPr>
                <w:rFonts w:ascii="Poppins" w:hAnsi="Poppins" w:cs="Poppins"/>
                <w:sz w:val="16"/>
                <w:szCs w:val="16"/>
              </w:rPr>
              <w:t>HEK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-Adhere </w:t>
            </w:r>
            <w:r w:rsidR="00B701A3">
              <w:rPr>
                <w:rFonts w:ascii="Poppins" w:hAnsi="Poppins" w:cs="Poppins"/>
                <w:sz w:val="16"/>
                <w:szCs w:val="16"/>
              </w:rPr>
              <w:t>G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rowth </w:t>
            </w:r>
            <w:r w:rsidR="00B701A3">
              <w:rPr>
                <w:rFonts w:ascii="Poppins" w:hAnsi="Poppins" w:cs="Poppins"/>
                <w:sz w:val="16"/>
                <w:szCs w:val="16"/>
              </w:rPr>
              <w:t>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edium, pre-warmed to 37°C, to the cell suspension. Centrifuge the tube at 200 × g for 10 minutes to pellet the cells. After centrifugation, discard the supernatant and gently resuspend the pellet in an appropriate volume of fresh, pre-warmed </w:t>
            </w:r>
            <w:r w:rsidR="00A66388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A66388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6E6A6C">
              <w:rPr>
                <w:rFonts w:ascii="Poppins" w:hAnsi="Poppins" w:cs="Poppins"/>
                <w:sz w:val="16"/>
                <w:szCs w:val="16"/>
              </w:rPr>
              <w:t>HEK</w:t>
            </w:r>
            <w:r w:rsidR="00B701A3">
              <w:rPr>
                <w:rFonts w:ascii="Poppins" w:hAnsi="Poppins" w:cs="Poppins"/>
                <w:sz w:val="16"/>
                <w:szCs w:val="16"/>
              </w:rPr>
              <w:t>-Adhere Growth 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edium to achieve a plating density of 20,000 cells per cm² of surface area. Transfer the resuspended cells into a suitable culture flask or dish. After 24 hours, aspirate the medium,</w:t>
            </w:r>
            <w:r w:rsidR="00B701A3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45175F">
              <w:rPr>
                <w:rFonts w:ascii="Poppins" w:hAnsi="Poppins" w:cs="Poppins"/>
                <w:sz w:val="16"/>
                <w:szCs w:val="16"/>
              </w:rPr>
              <w:t xml:space="preserve">and replace with fresh, pre-warmed </w:t>
            </w:r>
            <w:r w:rsidR="00A66388">
              <w:rPr>
                <w:rFonts w:ascii="Poppins" w:hAnsi="Poppins" w:cs="Poppins"/>
                <w:sz w:val="16"/>
                <w:szCs w:val="16"/>
              </w:rPr>
              <w:t>supplemented</w:t>
            </w:r>
            <w:r w:rsidR="00A66388" w:rsidRPr="0045175F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="006E6A6C">
              <w:rPr>
                <w:rFonts w:ascii="Poppins" w:hAnsi="Poppins" w:cs="Poppins"/>
                <w:sz w:val="16"/>
                <w:szCs w:val="16"/>
              </w:rPr>
              <w:t>HEK</w:t>
            </w:r>
            <w:r w:rsidR="00B701A3">
              <w:rPr>
                <w:rFonts w:ascii="Poppins" w:hAnsi="Poppins" w:cs="Poppins"/>
                <w:sz w:val="16"/>
                <w:szCs w:val="16"/>
              </w:rPr>
              <w:t>-Adhere Growth Medium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901A2C" w14:paraId="1CDACFA1" w14:textId="77777777" w:rsidTr="006D6CAA">
        <w:tc>
          <w:tcPr>
            <w:tcW w:w="2605" w:type="dxa"/>
          </w:tcPr>
          <w:p w14:paraId="60A897BD" w14:textId="7AEC34F8" w:rsidR="00901A2C" w:rsidRPr="00901A2C" w:rsidRDefault="00901A2C" w:rsidP="00901A2C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Observation and Expansion</w:t>
            </w:r>
          </w:p>
        </w:tc>
        <w:tc>
          <w:tcPr>
            <w:tcW w:w="8185" w:type="dxa"/>
          </w:tcPr>
          <w:p w14:paraId="3ED21776" w14:textId="13941FA1" w:rsidR="00901A2C" w:rsidRPr="00CB5440" w:rsidRDefault="00B701A3" w:rsidP="00901A2C">
            <w:pPr>
              <w:rPr>
                <w:rFonts w:ascii="Poppins" w:hAnsi="Poppins" w:cs="Poppins"/>
                <w:sz w:val="16"/>
                <w:szCs w:val="16"/>
              </w:rPr>
            </w:pPr>
            <w:r w:rsidRPr="00B701A3">
              <w:rPr>
                <w:rFonts w:ascii="Poppins" w:hAnsi="Poppins" w:cs="Poppins"/>
                <w:sz w:val="16"/>
                <w:szCs w:val="16"/>
              </w:rPr>
              <w:t xml:space="preserve">Following thawing, it is normal for </w:t>
            </w:r>
            <w:r w:rsidR="006E6A6C">
              <w:rPr>
                <w:rFonts w:ascii="Poppins" w:hAnsi="Poppins" w:cs="Poppins"/>
                <w:sz w:val="16"/>
                <w:szCs w:val="16"/>
              </w:rPr>
              <w:t>HEK 293</w:t>
            </w:r>
            <w:r w:rsidRPr="00B701A3">
              <w:rPr>
                <w:rFonts w:ascii="Poppins" w:hAnsi="Poppins" w:cs="Poppins"/>
                <w:sz w:val="16"/>
                <w:szCs w:val="16"/>
              </w:rPr>
              <w:t xml:space="preserve"> cells to grow slowly during the first week. Some cell loss may occur during initial medium exchanges, which is expected. Once the culture reaches approximately 70–80% confluence, the cells should be sub</w:t>
            </w:r>
            <w:r w:rsidR="00E14868">
              <w:rPr>
                <w:rFonts w:ascii="Poppins" w:hAnsi="Poppins" w:cs="Poppins"/>
                <w:sz w:val="16"/>
                <w:szCs w:val="16"/>
              </w:rPr>
              <w:t>-</w:t>
            </w:r>
            <w:r w:rsidRPr="00B701A3">
              <w:rPr>
                <w:rFonts w:ascii="Poppins" w:hAnsi="Poppins" w:cs="Poppins"/>
                <w:sz w:val="16"/>
                <w:szCs w:val="16"/>
              </w:rPr>
              <w:t>cultured using a 1:3 split ratio. For passaging, use 0.25% Trypsin-EDTA solution (not included), following standard cell culture protocols.</w:t>
            </w:r>
          </w:p>
        </w:tc>
      </w:tr>
    </w:tbl>
    <w:p w14:paraId="5D968B3F" w14:textId="77777777" w:rsidR="00901A2C" w:rsidRDefault="00901A2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0327713" w:rsidR="00016DFC" w:rsidRPr="00016DFC" w:rsidRDefault="00901A2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Storage </w:t>
            </w:r>
            <w:r w:rsidR="00016DFC"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3C8A937A" w:rsidR="00016DFC" w:rsidRPr="003A57E7" w:rsidRDefault="006E6A6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HEK 293</w:t>
            </w:r>
            <w:r w:rsidR="00707D2E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Cells</w:t>
            </w:r>
            <w:r w:rsidR="00A66388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(ORF.HEK293-500)</w:t>
            </w:r>
          </w:p>
        </w:tc>
        <w:tc>
          <w:tcPr>
            <w:tcW w:w="3597" w:type="dxa"/>
          </w:tcPr>
          <w:p w14:paraId="2D0BB7E4" w14:textId="099CE23F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Liquid Nitrogen</w:t>
            </w:r>
          </w:p>
        </w:tc>
        <w:tc>
          <w:tcPr>
            <w:tcW w:w="3597" w:type="dxa"/>
          </w:tcPr>
          <w:p w14:paraId="2AB9911E" w14:textId="5D0D85C1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1FC5A14D" w:rsidR="00016DFC" w:rsidRPr="003A57E7" w:rsidRDefault="006E6A6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HEK</w:t>
            </w:r>
            <w:r w:rsidR="00707D2E">
              <w:rPr>
                <w:rFonts w:ascii="Poppins" w:hAnsi="Poppins" w:cs="Poppins"/>
                <w:b/>
                <w:bCs/>
                <w:sz w:val="18"/>
                <w:szCs w:val="18"/>
              </w:rPr>
              <w:t>-Adhere Growth Media</w:t>
            </w:r>
            <w:r w:rsidR="006D5A56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(Base Media)</w:t>
            </w:r>
            <w:r w:rsidR="00A66388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(ORF.HEKAD-450, ORF.HEKAD-900)</w:t>
            </w:r>
          </w:p>
        </w:tc>
        <w:tc>
          <w:tcPr>
            <w:tcW w:w="3597" w:type="dxa"/>
          </w:tcPr>
          <w:p w14:paraId="7012180F" w14:textId="2F71DDD7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2-8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°C</w:t>
            </w:r>
          </w:p>
        </w:tc>
        <w:tc>
          <w:tcPr>
            <w:tcW w:w="3597" w:type="dxa"/>
          </w:tcPr>
          <w:p w14:paraId="3CBC270D" w14:textId="6EA06BCF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3 months</w:t>
            </w:r>
          </w:p>
        </w:tc>
      </w:tr>
      <w:tr w:rsidR="00016DFC" w14:paraId="3885C772" w14:textId="77777777" w:rsidTr="00446A3D">
        <w:trPr>
          <w:trHeight w:val="240"/>
        </w:trPr>
        <w:tc>
          <w:tcPr>
            <w:tcW w:w="3596" w:type="dxa"/>
          </w:tcPr>
          <w:p w14:paraId="61BF04F8" w14:textId="293E5921" w:rsidR="00016DFC" w:rsidRPr="003A57E7" w:rsidRDefault="006D5A56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Supplemented </w:t>
            </w:r>
            <w:r w:rsidR="006E6A6C">
              <w:rPr>
                <w:rFonts w:ascii="Poppins" w:hAnsi="Poppins" w:cs="Poppins"/>
                <w:b/>
                <w:bCs/>
                <w:sz w:val="18"/>
                <w:szCs w:val="18"/>
              </w:rPr>
              <w:t>HEK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-Adhere Growth </w:t>
            </w:r>
            <w:r w:rsidR="00901A2C" w:rsidRPr="00901A2C">
              <w:rPr>
                <w:rFonts w:ascii="Poppins" w:hAnsi="Poppins" w:cs="Poppins"/>
                <w:b/>
                <w:bCs/>
                <w:sz w:val="18"/>
                <w:szCs w:val="18"/>
              </w:rPr>
              <w:t>Medi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um</w:t>
            </w:r>
          </w:p>
        </w:tc>
        <w:tc>
          <w:tcPr>
            <w:tcW w:w="3597" w:type="dxa"/>
          </w:tcPr>
          <w:p w14:paraId="782E9467" w14:textId="42EC8D9F" w:rsidR="00016DFC" w:rsidRPr="003A57E7" w:rsidRDefault="00707D2E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2-8</w:t>
            </w:r>
            <w:r w:rsidRPr="0045175F">
              <w:rPr>
                <w:rFonts w:ascii="Poppins" w:hAnsi="Poppins" w:cs="Poppins"/>
                <w:sz w:val="16"/>
                <w:szCs w:val="16"/>
              </w:rPr>
              <w:t>°C</w:t>
            </w:r>
          </w:p>
        </w:tc>
        <w:tc>
          <w:tcPr>
            <w:tcW w:w="3597" w:type="dxa"/>
          </w:tcPr>
          <w:p w14:paraId="519E1483" w14:textId="6FA34484" w:rsidR="00016DFC" w:rsidRPr="00707D2E" w:rsidRDefault="00707D2E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Up to 3 weeks</w:t>
            </w:r>
          </w:p>
        </w:tc>
      </w:tr>
      <w:tr w:rsidR="00901A2C" w14:paraId="01F27651" w14:textId="77777777" w:rsidTr="00AB7D90">
        <w:trPr>
          <w:trHeight w:val="240"/>
        </w:trPr>
        <w:tc>
          <w:tcPr>
            <w:tcW w:w="10790" w:type="dxa"/>
            <w:gridSpan w:val="3"/>
          </w:tcPr>
          <w:p w14:paraId="1D7A8FFC" w14:textId="4E7711CA" w:rsidR="00901A2C" w:rsidRDefault="00901A2C" w:rsidP="00D45863">
            <w:pPr>
              <w:rPr>
                <w:rFonts w:ascii="Poppins" w:hAnsi="Poppins" w:cs="Poppins"/>
                <w:sz w:val="16"/>
                <w:szCs w:val="16"/>
              </w:rPr>
            </w:pPr>
            <w:r w:rsidRPr="00901A2C">
              <w:rPr>
                <w:rFonts w:ascii="Poppins" w:hAnsi="Poppins" w:cs="Poppins"/>
                <w:sz w:val="16"/>
                <w:szCs w:val="16"/>
              </w:rPr>
              <w:t>Avoid repeated freeze-thaw cycles for cells.</w:t>
            </w:r>
            <w:r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901A2C">
              <w:rPr>
                <w:rFonts w:ascii="Poppins" w:hAnsi="Poppins" w:cs="Poppins"/>
                <w:sz w:val="16"/>
                <w:szCs w:val="16"/>
              </w:rPr>
              <w:t>Avoid repeated exposure to room temperature and light for media.</w:t>
            </w:r>
          </w:p>
        </w:tc>
      </w:tr>
    </w:tbl>
    <w:p w14:paraId="1700EDF1" w14:textId="77777777" w:rsidR="00016DFC" w:rsidRDefault="00016DFC" w:rsidP="00AA2250">
      <w:pPr>
        <w:rPr>
          <w:rFonts w:ascii="Poppins" w:hAnsi="Poppins" w:cs="Poppins"/>
        </w:rPr>
      </w:pPr>
    </w:p>
    <w:p w14:paraId="4F69C89F" w14:textId="77777777" w:rsidR="00787FB1" w:rsidRPr="00787FB1" w:rsidRDefault="00787FB1" w:rsidP="00787FB1">
      <w:pPr>
        <w:rPr>
          <w:rFonts w:ascii="Poppins" w:hAnsi="Poppins" w:cs="Poppins"/>
        </w:rPr>
      </w:pPr>
    </w:p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5AB4E" w14:textId="77777777" w:rsidR="00313BF9" w:rsidRDefault="00313BF9" w:rsidP="007400AE">
      <w:pPr>
        <w:spacing w:after="0" w:line="240" w:lineRule="auto"/>
      </w:pPr>
      <w:r>
        <w:separator/>
      </w:r>
    </w:p>
  </w:endnote>
  <w:endnote w:type="continuationSeparator" w:id="0">
    <w:p w14:paraId="05FC6B40" w14:textId="77777777" w:rsidR="00313BF9" w:rsidRDefault="00313BF9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F86D34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="00142780">
            <w:rPr>
              <w:rFonts w:ascii="Poppins" w:hAnsi="Poppins" w:cs="Poppins"/>
              <w:sz w:val="20"/>
              <w:szCs w:val="20"/>
            </w:rPr>
            <w:t>, Inc.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26" type="#_x0000_t75" alt="" style="position:absolute;margin-left:37.8pt;margin-top:323.4pt;width:538.15pt;height:345.9pt;z-index:-251656193;mso-wrap-edited:f;mso-width-percent:0;mso-height-percent:0;mso-position-horizontal-relative:margin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14278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142780">
      <w:rPr>
        <w:rFonts w:ascii="Poppins" w:hAnsi="Poppins" w:cs="Poppins"/>
        <w:sz w:val="16"/>
        <w:szCs w:val="16"/>
        <w:lang w:val="fr-FR"/>
      </w:rPr>
      <w:t>Tiffin</w:t>
    </w:r>
    <w:r w:rsidR="00AB60A6" w:rsidRPr="00142780">
      <w:rPr>
        <w:rFonts w:ascii="Poppins" w:hAnsi="Poppins" w:cs="Poppins"/>
        <w:sz w:val="16"/>
        <w:szCs w:val="16"/>
        <w:lang w:val="fr-FR"/>
      </w:rPr>
      <w:t>, IA</w:t>
    </w:r>
    <w:r w:rsidRPr="0014278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14278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hyperlink r:id="rId1" w:history="1">
      <w:r w:rsidRPr="00142780">
        <w:rPr>
          <w:rStyle w:val="Hyperlink"/>
          <w:rFonts w:ascii="Poppins" w:hAnsi="Poppins" w:cs="Poppins"/>
          <w:sz w:val="16"/>
          <w:szCs w:val="16"/>
          <w:lang w:val="fr-FR"/>
        </w:rPr>
        <w:t>contact@orfbiologics.com</w:t>
      </w:r>
    </w:hyperlink>
  </w:p>
  <w:p w14:paraId="77D683CA" w14:textId="5F01C288" w:rsidR="00A222C2" w:rsidRPr="0014278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142780">
      <w:rPr>
        <w:rFonts w:ascii="Poppins" w:hAnsi="Poppins" w:cs="Poppins"/>
        <w:sz w:val="16"/>
        <w:szCs w:val="16"/>
        <w:lang w:val="fr-FR"/>
      </w:rPr>
      <w:t>orfbiologics.com</w:t>
    </w:r>
    <w:r w:rsidR="00B97119" w:rsidRPr="0014278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060E2" w14:textId="77777777" w:rsidR="00313BF9" w:rsidRDefault="00313BF9" w:rsidP="007400AE">
      <w:pPr>
        <w:spacing w:after="0" w:line="240" w:lineRule="auto"/>
      </w:pPr>
      <w:r>
        <w:separator/>
      </w:r>
    </w:p>
  </w:footnote>
  <w:footnote w:type="continuationSeparator" w:id="0">
    <w:p w14:paraId="7458FBD3" w14:textId="77777777" w:rsidR="00313BF9" w:rsidRDefault="00313BF9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27" type="#_x0000_t75" alt="" style="position:absolute;margin-left:0;margin-top:0;width:538.15pt;height:345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25" type="#_x0000_t75" alt="" style="position:absolute;margin-left:0;margin-top:0;width:538.15pt;height:345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A5744"/>
    <w:rsid w:val="000B2EB9"/>
    <w:rsid w:val="000C3396"/>
    <w:rsid w:val="000D744E"/>
    <w:rsid w:val="0013145D"/>
    <w:rsid w:val="00142780"/>
    <w:rsid w:val="00151C14"/>
    <w:rsid w:val="00183490"/>
    <w:rsid w:val="001C601A"/>
    <w:rsid w:val="001D241B"/>
    <w:rsid w:val="002053FF"/>
    <w:rsid w:val="0026392E"/>
    <w:rsid w:val="0027774C"/>
    <w:rsid w:val="002F3680"/>
    <w:rsid w:val="00313BF9"/>
    <w:rsid w:val="003314C3"/>
    <w:rsid w:val="00333990"/>
    <w:rsid w:val="00361FE2"/>
    <w:rsid w:val="00381782"/>
    <w:rsid w:val="003A57E7"/>
    <w:rsid w:val="004409C6"/>
    <w:rsid w:val="0045175F"/>
    <w:rsid w:val="0046134E"/>
    <w:rsid w:val="00466801"/>
    <w:rsid w:val="00472720"/>
    <w:rsid w:val="004834D7"/>
    <w:rsid w:val="00485BC4"/>
    <w:rsid w:val="004A4D58"/>
    <w:rsid w:val="0058623A"/>
    <w:rsid w:val="00594EE7"/>
    <w:rsid w:val="005A5E17"/>
    <w:rsid w:val="005F0A8E"/>
    <w:rsid w:val="005F10EC"/>
    <w:rsid w:val="00647449"/>
    <w:rsid w:val="006714C8"/>
    <w:rsid w:val="00697A63"/>
    <w:rsid w:val="006D5A56"/>
    <w:rsid w:val="006D774A"/>
    <w:rsid w:val="006E6A6C"/>
    <w:rsid w:val="00707D2E"/>
    <w:rsid w:val="007400AE"/>
    <w:rsid w:val="00787FB1"/>
    <w:rsid w:val="007B23EE"/>
    <w:rsid w:val="008129FE"/>
    <w:rsid w:val="00825533"/>
    <w:rsid w:val="00833FE5"/>
    <w:rsid w:val="008C2FE4"/>
    <w:rsid w:val="008F606F"/>
    <w:rsid w:val="00901A2C"/>
    <w:rsid w:val="00920A3C"/>
    <w:rsid w:val="009A1C60"/>
    <w:rsid w:val="009C0313"/>
    <w:rsid w:val="00A13CEC"/>
    <w:rsid w:val="00A16118"/>
    <w:rsid w:val="00A222C2"/>
    <w:rsid w:val="00A42E21"/>
    <w:rsid w:val="00A54B26"/>
    <w:rsid w:val="00A66388"/>
    <w:rsid w:val="00AA2250"/>
    <w:rsid w:val="00AB23E4"/>
    <w:rsid w:val="00AB60A6"/>
    <w:rsid w:val="00AD76AE"/>
    <w:rsid w:val="00AF3AA8"/>
    <w:rsid w:val="00B701A3"/>
    <w:rsid w:val="00B8739D"/>
    <w:rsid w:val="00B97119"/>
    <w:rsid w:val="00C2504D"/>
    <w:rsid w:val="00C36BA8"/>
    <w:rsid w:val="00C533F6"/>
    <w:rsid w:val="00C70B0F"/>
    <w:rsid w:val="00C74E48"/>
    <w:rsid w:val="00CA4C28"/>
    <w:rsid w:val="00CB0662"/>
    <w:rsid w:val="00CB5440"/>
    <w:rsid w:val="00CB7B45"/>
    <w:rsid w:val="00D0250C"/>
    <w:rsid w:val="00D42DB1"/>
    <w:rsid w:val="00D83CE6"/>
    <w:rsid w:val="00D84203"/>
    <w:rsid w:val="00DA6E52"/>
    <w:rsid w:val="00DE729B"/>
    <w:rsid w:val="00DF2FDA"/>
    <w:rsid w:val="00E14868"/>
    <w:rsid w:val="00E36D0B"/>
    <w:rsid w:val="00E67FF5"/>
    <w:rsid w:val="00F3511F"/>
    <w:rsid w:val="00F467C5"/>
    <w:rsid w:val="00F913BB"/>
    <w:rsid w:val="00FB4471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834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orfbiolog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4</cp:revision>
  <cp:lastPrinted>2025-06-04T16:20:00Z</cp:lastPrinted>
  <dcterms:created xsi:type="dcterms:W3CDTF">2025-07-08T01:09:00Z</dcterms:created>
  <dcterms:modified xsi:type="dcterms:W3CDTF">2025-07-08T02:11:00Z</dcterms:modified>
</cp:coreProperties>
</file>